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3B6" w:rsidRPr="00E523B6" w:rsidRDefault="00E523B6" w:rsidP="00E523B6">
      <w:pPr>
        <w:tabs>
          <w:tab w:val="left" w:pos="720"/>
        </w:tabs>
        <w:spacing w:after="0" w:line="240" w:lineRule="auto"/>
        <w:ind w:left="567" w:hanging="567"/>
        <w:contextualSpacing/>
        <w:rPr>
          <w:rFonts w:ascii="Cambria" w:eastAsia="Times New Roman" w:hAnsi="Cambria" w:cs="Calibri"/>
          <w:sz w:val="24"/>
          <w:szCs w:val="24"/>
          <w:lang w:val="en-AU"/>
        </w:rPr>
      </w:pPr>
      <w:r w:rsidRPr="00E523B6">
        <w:rPr>
          <w:rFonts w:ascii="Cambria" w:eastAsia="Times New Roman" w:hAnsi="Cambria" w:cs="Calibri"/>
          <w:sz w:val="24"/>
          <w:szCs w:val="24"/>
          <w:lang w:val="en-AU"/>
        </w:rPr>
        <w:t>Position Title:</w:t>
      </w:r>
      <w:r>
        <w:rPr>
          <w:rFonts w:ascii="Cambria" w:eastAsia="Times New Roman" w:hAnsi="Cambria" w:cs="Calibri"/>
          <w:sz w:val="24"/>
          <w:szCs w:val="24"/>
          <w:lang w:val="en-AU"/>
        </w:rPr>
        <w:tab/>
      </w:r>
      <w:r w:rsidRPr="00E523B6">
        <w:rPr>
          <w:rFonts w:ascii="Cambria" w:eastAsia="Times New Roman" w:hAnsi="Cambria" w:cs="Calibri"/>
          <w:sz w:val="24"/>
          <w:szCs w:val="24"/>
          <w:lang w:val="en-AU"/>
        </w:rPr>
        <w:tab/>
      </w:r>
      <w:r w:rsidR="0030234D">
        <w:rPr>
          <w:rFonts w:ascii="Cambria" w:eastAsia="Times New Roman" w:hAnsi="Cambria" w:cs="Calibri"/>
          <w:sz w:val="24"/>
          <w:szCs w:val="24"/>
          <w:lang w:val="en-AU"/>
        </w:rPr>
        <w:t>National Project Coordinator/Conservation Planning Specialist</w:t>
      </w:r>
    </w:p>
    <w:p w:rsidR="00E523B6" w:rsidRDefault="00E523B6" w:rsidP="00E523B6">
      <w:pPr>
        <w:tabs>
          <w:tab w:val="left" w:pos="720"/>
        </w:tabs>
        <w:spacing w:after="0" w:line="240" w:lineRule="auto"/>
        <w:ind w:left="567" w:hanging="567"/>
        <w:contextualSpacing/>
        <w:rPr>
          <w:rFonts w:ascii="Cambria" w:eastAsia="Times New Roman" w:hAnsi="Cambria" w:cs="Calibri"/>
          <w:sz w:val="24"/>
          <w:szCs w:val="24"/>
          <w:lang w:val="en-AU"/>
        </w:rPr>
      </w:pPr>
      <w:r w:rsidRPr="00E523B6">
        <w:rPr>
          <w:rFonts w:ascii="Cambria" w:eastAsia="Times New Roman" w:hAnsi="Cambria" w:cs="Calibri"/>
          <w:sz w:val="24"/>
          <w:szCs w:val="24"/>
          <w:lang w:val="en-AU"/>
        </w:rPr>
        <w:t>Divi</w:t>
      </w:r>
      <w:r w:rsidR="00B41211">
        <w:rPr>
          <w:rFonts w:ascii="Cambria" w:eastAsia="Times New Roman" w:hAnsi="Cambria" w:cs="Calibri"/>
          <w:sz w:val="24"/>
          <w:szCs w:val="24"/>
          <w:lang w:val="en-AU"/>
        </w:rPr>
        <w:t>sion/Section:</w:t>
      </w:r>
      <w:r w:rsidR="00B41211">
        <w:rPr>
          <w:rFonts w:ascii="Cambria" w:eastAsia="Times New Roman" w:hAnsi="Cambria" w:cs="Calibri"/>
          <w:sz w:val="24"/>
          <w:szCs w:val="24"/>
          <w:lang w:val="en-AU"/>
        </w:rPr>
        <w:tab/>
        <w:t>Forestry Division</w:t>
      </w:r>
    </w:p>
    <w:p w:rsidR="006F1356" w:rsidRDefault="006F1356" w:rsidP="00E523B6">
      <w:pPr>
        <w:tabs>
          <w:tab w:val="left" w:pos="720"/>
        </w:tabs>
        <w:spacing w:after="0" w:line="240" w:lineRule="auto"/>
        <w:ind w:left="567" w:hanging="567"/>
        <w:contextualSpacing/>
        <w:rPr>
          <w:rFonts w:ascii="Cambria" w:eastAsia="Times New Roman" w:hAnsi="Cambria" w:cs="Calibri"/>
          <w:sz w:val="24"/>
          <w:szCs w:val="24"/>
          <w:lang w:val="en-AU"/>
        </w:rPr>
      </w:pPr>
      <w:r>
        <w:rPr>
          <w:rFonts w:ascii="Cambria" w:eastAsia="Times New Roman" w:hAnsi="Cambria" w:cs="Calibri"/>
          <w:sz w:val="24"/>
          <w:szCs w:val="24"/>
          <w:lang w:val="en-AU"/>
        </w:rPr>
        <w:t>Position Code:</w:t>
      </w:r>
      <w:r>
        <w:rPr>
          <w:rFonts w:ascii="Cambria" w:eastAsia="Times New Roman" w:hAnsi="Cambria" w:cs="Calibri"/>
          <w:sz w:val="24"/>
          <w:szCs w:val="24"/>
          <w:lang w:val="en-AU"/>
        </w:rPr>
        <w:tab/>
        <w:t>NEP26010</w:t>
      </w:r>
    </w:p>
    <w:p w:rsidR="006F1356" w:rsidRPr="00E523B6" w:rsidRDefault="006F1356" w:rsidP="00E523B6">
      <w:pPr>
        <w:tabs>
          <w:tab w:val="left" w:pos="720"/>
        </w:tabs>
        <w:spacing w:after="0" w:line="240" w:lineRule="auto"/>
        <w:ind w:left="567" w:hanging="567"/>
        <w:contextualSpacing/>
        <w:rPr>
          <w:rFonts w:ascii="Cambria" w:eastAsia="Times New Roman" w:hAnsi="Cambria" w:cs="Calibri"/>
          <w:sz w:val="24"/>
          <w:szCs w:val="24"/>
          <w:lang w:val="en-AU"/>
        </w:rPr>
      </w:pPr>
      <w:r>
        <w:rPr>
          <w:rFonts w:ascii="Cambria" w:eastAsia="Times New Roman" w:hAnsi="Cambria" w:cs="Calibri"/>
          <w:sz w:val="24"/>
          <w:szCs w:val="24"/>
          <w:lang w:val="en-AU"/>
        </w:rPr>
        <w:t>Supervisor Code:</w:t>
      </w:r>
      <w:r>
        <w:rPr>
          <w:rFonts w:ascii="Cambria" w:eastAsia="Times New Roman" w:hAnsi="Cambria" w:cs="Calibri"/>
          <w:sz w:val="24"/>
          <w:szCs w:val="24"/>
          <w:lang w:val="en-AU"/>
        </w:rPr>
        <w:tab/>
        <w:t>NE002474</w:t>
      </w:r>
      <w:bookmarkStart w:id="0" w:name="_GoBack"/>
      <w:bookmarkEnd w:id="0"/>
    </w:p>
    <w:p w:rsidR="0030234D" w:rsidRDefault="00E523B6" w:rsidP="0030234D">
      <w:pPr>
        <w:pStyle w:val="Paragraph"/>
        <w:numPr>
          <w:ilvl w:val="0"/>
          <w:numId w:val="0"/>
        </w:numPr>
        <w:spacing w:before="0"/>
        <w:ind w:left="567" w:hanging="567"/>
        <w:contextualSpacing/>
        <w:rPr>
          <w:rFonts w:asciiTheme="majorHAnsi" w:hAnsiTheme="majorHAnsi" w:cstheme="minorHAnsi"/>
          <w:i/>
          <w:szCs w:val="24"/>
        </w:rPr>
      </w:pPr>
      <w:r w:rsidRPr="00E523B6">
        <w:rPr>
          <w:rFonts w:ascii="Cambria" w:hAnsi="Cambria" w:cs="Calibri"/>
          <w:szCs w:val="24"/>
        </w:rPr>
        <w:t>Salary Grade:</w:t>
      </w:r>
      <w:r>
        <w:rPr>
          <w:rFonts w:ascii="Cambria" w:hAnsi="Cambria" w:cs="Calibri"/>
          <w:szCs w:val="24"/>
        </w:rPr>
        <w:tab/>
      </w:r>
      <w:r w:rsidRPr="00E523B6">
        <w:rPr>
          <w:rFonts w:ascii="Cambria" w:hAnsi="Cambria" w:cs="Calibri"/>
          <w:szCs w:val="24"/>
        </w:rPr>
        <w:t xml:space="preserve"> </w:t>
      </w:r>
      <w:r w:rsidRPr="00E523B6">
        <w:rPr>
          <w:rFonts w:ascii="Cambria" w:hAnsi="Cambria" w:cs="Calibri"/>
          <w:szCs w:val="24"/>
        </w:rPr>
        <w:tab/>
      </w:r>
      <w:r w:rsidR="0030234D">
        <w:rPr>
          <w:rFonts w:asciiTheme="majorHAnsi" w:hAnsiTheme="majorHAnsi" w:cstheme="minorHAnsi"/>
          <w:i/>
          <w:szCs w:val="24"/>
        </w:rPr>
        <w:t>A19/</w:t>
      </w:r>
      <w:r w:rsidR="0030234D" w:rsidRPr="00BA721A">
        <w:rPr>
          <w:rFonts w:asciiTheme="majorHAnsi" w:hAnsiTheme="majorHAnsi" w:cstheme="minorHAnsi"/>
          <w:i/>
          <w:szCs w:val="24"/>
        </w:rPr>
        <w:t>$</w:t>
      </w:r>
      <w:r w:rsidR="00DA1BBA">
        <w:rPr>
          <w:rFonts w:asciiTheme="majorHAnsi" w:hAnsiTheme="majorHAnsi" w:cstheme="minorHAnsi"/>
          <w:i/>
          <w:szCs w:val="24"/>
        </w:rPr>
        <w:t>83,666</w:t>
      </w:r>
    </w:p>
    <w:p w:rsidR="00E523B6" w:rsidRPr="00E523B6" w:rsidRDefault="00E523B6" w:rsidP="00E523B6">
      <w:pPr>
        <w:tabs>
          <w:tab w:val="left" w:pos="720"/>
        </w:tabs>
        <w:spacing w:after="0" w:line="240" w:lineRule="auto"/>
        <w:ind w:left="567" w:hanging="567"/>
        <w:contextualSpacing/>
        <w:rPr>
          <w:rFonts w:ascii="Cambria" w:eastAsia="Times New Roman" w:hAnsi="Cambria" w:cs="Calibri"/>
          <w:sz w:val="24"/>
          <w:szCs w:val="24"/>
          <w:lang w:val="en-AU"/>
        </w:rPr>
      </w:pPr>
      <w:r w:rsidRPr="00E523B6">
        <w:rPr>
          <w:rFonts w:ascii="Cambria" w:eastAsia="Times New Roman" w:hAnsi="Cambria" w:cs="Calibri"/>
          <w:sz w:val="24"/>
          <w:szCs w:val="24"/>
          <w:lang w:val="en-AU"/>
        </w:rPr>
        <w:t>Location:</w:t>
      </w:r>
      <w:r w:rsidRPr="00E523B6">
        <w:rPr>
          <w:rFonts w:ascii="Cambria" w:eastAsia="Times New Roman" w:hAnsi="Cambria" w:cs="Calibri"/>
          <w:sz w:val="24"/>
          <w:szCs w:val="24"/>
          <w:lang w:val="en-AU"/>
        </w:rPr>
        <w:tab/>
      </w:r>
      <w:r w:rsidRPr="00E523B6">
        <w:rPr>
          <w:rFonts w:ascii="Cambria" w:eastAsia="Times New Roman" w:hAnsi="Cambria" w:cs="Calibri"/>
          <w:sz w:val="24"/>
          <w:szCs w:val="24"/>
          <w:lang w:val="en-AU"/>
        </w:rPr>
        <w:tab/>
        <w:t xml:space="preserve">Level </w:t>
      </w:r>
      <w:proofErr w:type="gramStart"/>
      <w:r w:rsidRPr="00E523B6">
        <w:rPr>
          <w:rFonts w:ascii="Cambria" w:eastAsia="Times New Roman" w:hAnsi="Cambria" w:cs="Calibri"/>
          <w:sz w:val="24"/>
          <w:szCs w:val="24"/>
          <w:lang w:val="en-AU"/>
        </w:rPr>
        <w:t>3</w:t>
      </w:r>
      <w:proofErr w:type="gramEnd"/>
      <w:r w:rsidRPr="00E523B6">
        <w:rPr>
          <w:rFonts w:ascii="Cambria" w:eastAsia="Times New Roman" w:hAnsi="Cambria" w:cs="Calibri"/>
          <w:sz w:val="24"/>
          <w:szCs w:val="24"/>
          <w:lang w:val="en-AU"/>
        </w:rPr>
        <w:t>, TATTE building</w:t>
      </w:r>
    </w:p>
    <w:p w:rsidR="00E523B6" w:rsidRPr="00B41211" w:rsidRDefault="00E523B6" w:rsidP="00E523B6">
      <w:pPr>
        <w:spacing w:after="0" w:line="240" w:lineRule="auto"/>
        <w:contextualSpacing/>
        <w:rPr>
          <w:rFonts w:ascii="Cambria" w:eastAsia="Times New Roman" w:hAnsi="Cambria" w:cs="Calibri"/>
          <w:sz w:val="24"/>
          <w:szCs w:val="24"/>
        </w:rPr>
      </w:pPr>
      <w:r w:rsidRPr="00B41211">
        <w:rPr>
          <w:rFonts w:ascii="Cambria" w:eastAsia="Times New Roman" w:hAnsi="Cambria" w:cs="Calibri"/>
          <w:sz w:val="24"/>
          <w:szCs w:val="24"/>
        </w:rPr>
        <w:t xml:space="preserve">Date: </w:t>
      </w:r>
      <w:r w:rsidRPr="00B41211">
        <w:rPr>
          <w:rFonts w:ascii="Cambria" w:eastAsia="Times New Roman" w:hAnsi="Cambria" w:cs="Calibri"/>
          <w:sz w:val="24"/>
          <w:szCs w:val="24"/>
        </w:rPr>
        <w:tab/>
      </w:r>
      <w:r w:rsidRPr="00B41211">
        <w:rPr>
          <w:rFonts w:ascii="Cambria" w:eastAsia="Times New Roman" w:hAnsi="Cambria" w:cs="Calibri"/>
          <w:sz w:val="24"/>
          <w:szCs w:val="24"/>
        </w:rPr>
        <w:tab/>
      </w:r>
      <w:r w:rsidRPr="00B41211">
        <w:rPr>
          <w:rFonts w:ascii="Cambria" w:eastAsia="Times New Roman" w:hAnsi="Cambria" w:cs="Calibri"/>
          <w:sz w:val="24"/>
          <w:szCs w:val="24"/>
        </w:rPr>
        <w:tab/>
      </w:r>
      <w:r w:rsidR="0030234D">
        <w:rPr>
          <w:rFonts w:ascii="Cambria" w:eastAsia="Times New Roman" w:hAnsi="Cambria" w:cs="Calibri"/>
          <w:sz w:val="24"/>
          <w:szCs w:val="24"/>
        </w:rPr>
        <w:t>1</w:t>
      </w:r>
      <w:r w:rsidR="0030234D" w:rsidRPr="0030234D">
        <w:rPr>
          <w:rFonts w:ascii="Cambria" w:eastAsia="Times New Roman" w:hAnsi="Cambria" w:cs="Calibri"/>
          <w:sz w:val="24"/>
          <w:szCs w:val="24"/>
          <w:vertAlign w:val="superscript"/>
        </w:rPr>
        <w:t>st</w:t>
      </w:r>
      <w:r w:rsidR="0030234D">
        <w:rPr>
          <w:rFonts w:ascii="Cambria" w:eastAsia="Times New Roman" w:hAnsi="Cambria" w:cs="Calibri"/>
          <w:sz w:val="24"/>
          <w:szCs w:val="24"/>
        </w:rPr>
        <w:t xml:space="preserve"> April 2026</w:t>
      </w:r>
    </w:p>
    <w:p w:rsidR="00E523B6" w:rsidRPr="00E523B6" w:rsidRDefault="00E523B6" w:rsidP="00E523B6">
      <w:pPr>
        <w:spacing w:after="0" w:line="240" w:lineRule="auto"/>
        <w:contextualSpacing/>
        <w:rPr>
          <w:rFonts w:ascii="Cambria" w:eastAsia="Times New Roman" w:hAnsi="Cambria" w:cs="Calibri"/>
          <w:szCs w:val="24"/>
        </w:rPr>
      </w:pPr>
    </w:p>
    <w:tbl>
      <w:tblPr>
        <w:tblW w:w="10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2"/>
      </w:tblGrid>
      <w:tr w:rsidR="00E523B6" w:rsidRPr="00E523B6" w:rsidTr="00E523B6">
        <w:trPr>
          <w:trHeight w:val="320"/>
        </w:trPr>
        <w:tc>
          <w:tcPr>
            <w:tcW w:w="10982" w:type="dxa"/>
            <w:tcBorders>
              <w:top w:val="nil"/>
              <w:left w:val="nil"/>
              <w:bottom w:val="nil"/>
              <w:right w:val="nil"/>
            </w:tcBorders>
            <w:shd w:val="pct20" w:color="auto" w:fill="FFFFFF"/>
            <w:hideMark/>
          </w:tcPr>
          <w:p w:rsidR="00E523B6" w:rsidRPr="00E523B6" w:rsidRDefault="00E523B6" w:rsidP="00E523B6">
            <w:pPr>
              <w:spacing w:after="0"/>
              <w:contextualSpacing/>
              <w:jc w:val="center"/>
              <w:rPr>
                <w:rFonts w:ascii="Cambria" w:eastAsia="Times New Roman" w:hAnsi="Cambria" w:cs="Calibri"/>
                <w:b/>
                <w:sz w:val="24"/>
                <w:szCs w:val="24"/>
                <w:lang w:val="en-AU"/>
              </w:rPr>
            </w:pPr>
            <w:r w:rsidRPr="00E523B6">
              <w:rPr>
                <w:rFonts w:ascii="Cambria" w:eastAsia="Times New Roman" w:hAnsi="Cambria" w:cs="Calibri"/>
                <w:b/>
                <w:sz w:val="24"/>
                <w:szCs w:val="24"/>
                <w:lang w:val="en-AU"/>
              </w:rPr>
              <w:t>Overview of Ministry</w:t>
            </w:r>
          </w:p>
        </w:tc>
      </w:tr>
    </w:tbl>
    <w:p w:rsidR="00E523B6" w:rsidRPr="00E523B6" w:rsidRDefault="00E523B6" w:rsidP="00E523B6">
      <w:pPr>
        <w:spacing w:before="240" w:after="0" w:line="240" w:lineRule="auto"/>
        <w:contextualSpacing/>
        <w:rPr>
          <w:rFonts w:ascii="Cambria" w:eastAsia="Times New Roman" w:hAnsi="Cambria" w:cs="Calibri"/>
          <w:i/>
          <w:sz w:val="24"/>
          <w:szCs w:val="24"/>
        </w:rPr>
      </w:pPr>
      <w:r w:rsidRPr="00E523B6">
        <w:rPr>
          <w:rFonts w:ascii="Cambria" w:eastAsia="Times New Roman" w:hAnsi="Cambria" w:cs="Calibri"/>
          <w:i/>
          <w:sz w:val="24"/>
          <w:szCs w:val="24"/>
        </w:rPr>
        <w:t xml:space="preserve">Sustainable development of Samoa’s natural resources to ensure a better quality of life for all people (More information can be found on our website at </w:t>
      </w:r>
      <w:hyperlink r:id="rId8" w:history="1">
        <w:r w:rsidRPr="00E523B6">
          <w:rPr>
            <w:rFonts w:ascii="Cambria" w:eastAsia="Times New Roman" w:hAnsi="Cambria" w:cs="Calibri"/>
            <w:i/>
            <w:color w:val="0000FF" w:themeColor="hyperlink"/>
            <w:sz w:val="24"/>
            <w:szCs w:val="24"/>
            <w:u w:val="single"/>
          </w:rPr>
          <w:t>www.mnre.gov.ws</w:t>
        </w:r>
      </w:hyperlink>
      <w:r w:rsidRPr="00E523B6">
        <w:rPr>
          <w:rFonts w:ascii="Cambria" w:eastAsia="Times New Roman" w:hAnsi="Cambria" w:cs="Calibri"/>
          <w:i/>
          <w:sz w:val="24"/>
          <w:szCs w:val="24"/>
        </w:rPr>
        <w:t xml:space="preserve"> )</w:t>
      </w:r>
      <w:r w:rsidRPr="00E523B6">
        <w:rPr>
          <w:rFonts w:ascii="Cambria" w:eastAsia="Times New Roman" w:hAnsi="Cambria" w:cs="Calibri"/>
          <w:i/>
          <w:sz w:val="24"/>
          <w:szCs w:val="24"/>
        </w:rPr>
        <w:br/>
      </w:r>
    </w:p>
    <w:tbl>
      <w:tblPr>
        <w:tblW w:w="11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2"/>
      </w:tblGrid>
      <w:tr w:rsidR="00E523B6" w:rsidRPr="00E523B6" w:rsidTr="00E523B6">
        <w:trPr>
          <w:trHeight w:val="320"/>
        </w:trPr>
        <w:tc>
          <w:tcPr>
            <w:tcW w:w="11012" w:type="dxa"/>
            <w:tcBorders>
              <w:top w:val="nil"/>
              <w:left w:val="nil"/>
              <w:bottom w:val="nil"/>
              <w:right w:val="nil"/>
            </w:tcBorders>
            <w:shd w:val="pct20" w:color="auto" w:fill="FFFFFF"/>
            <w:hideMark/>
          </w:tcPr>
          <w:p w:rsidR="00E523B6" w:rsidRPr="00E523B6" w:rsidRDefault="00E523B6" w:rsidP="00E523B6">
            <w:pPr>
              <w:spacing w:after="0"/>
              <w:contextualSpacing/>
              <w:jc w:val="center"/>
              <w:rPr>
                <w:rFonts w:ascii="Cambria" w:eastAsia="Times New Roman" w:hAnsi="Cambria" w:cs="Calibri"/>
                <w:b/>
                <w:sz w:val="24"/>
                <w:szCs w:val="24"/>
                <w:lang w:val="en-AU"/>
              </w:rPr>
            </w:pPr>
            <w:r w:rsidRPr="00E523B6">
              <w:rPr>
                <w:rFonts w:ascii="Cambria" w:eastAsia="Times New Roman" w:hAnsi="Cambria" w:cs="Calibri"/>
                <w:b/>
                <w:sz w:val="24"/>
                <w:szCs w:val="24"/>
                <w:lang w:val="en-AU"/>
              </w:rPr>
              <w:t>Purpose of Position</w:t>
            </w:r>
          </w:p>
        </w:tc>
      </w:tr>
    </w:tbl>
    <w:p w:rsidR="003447FF" w:rsidRPr="00D25E48" w:rsidRDefault="003447FF" w:rsidP="0030234D">
      <w:pPr>
        <w:tabs>
          <w:tab w:val="left" w:pos="720"/>
        </w:tabs>
        <w:spacing w:before="240" w:after="240" w:line="240" w:lineRule="auto"/>
        <w:contextualSpacing/>
        <w:jc w:val="both"/>
        <w:rPr>
          <w:rFonts w:asciiTheme="majorHAnsi" w:hAnsiTheme="majorHAnsi"/>
          <w:i/>
          <w:sz w:val="24"/>
        </w:rPr>
      </w:pPr>
      <w:r w:rsidRPr="00D25E48">
        <w:rPr>
          <w:rFonts w:asciiTheme="majorHAnsi" w:hAnsiTheme="majorHAnsi"/>
          <w:i/>
          <w:sz w:val="24"/>
        </w:rPr>
        <w:t>To lead</w:t>
      </w:r>
      <w:r w:rsidR="00D25E48">
        <w:rPr>
          <w:rFonts w:asciiTheme="majorHAnsi" w:hAnsiTheme="majorHAnsi"/>
          <w:i/>
          <w:sz w:val="24"/>
        </w:rPr>
        <w:t xml:space="preserve">, </w:t>
      </w:r>
      <w:r w:rsidRPr="00D25E48">
        <w:rPr>
          <w:rFonts w:asciiTheme="majorHAnsi" w:hAnsiTheme="majorHAnsi"/>
          <w:i/>
          <w:sz w:val="24"/>
        </w:rPr>
        <w:t>coordinate</w:t>
      </w:r>
      <w:r w:rsidR="00D25E48">
        <w:rPr>
          <w:rFonts w:asciiTheme="majorHAnsi" w:hAnsiTheme="majorHAnsi"/>
          <w:i/>
          <w:sz w:val="24"/>
        </w:rPr>
        <w:t>, and provide technical expertise for</w:t>
      </w:r>
      <w:r w:rsidRPr="00D25E48">
        <w:rPr>
          <w:rFonts w:asciiTheme="majorHAnsi" w:hAnsiTheme="majorHAnsi"/>
          <w:i/>
          <w:sz w:val="24"/>
        </w:rPr>
        <w:t xml:space="preserve"> the implementation of Samoa’s GEF/GBF biodiversity spatial planning project, ensuring coherence</w:t>
      </w:r>
      <w:r w:rsidR="00922D52">
        <w:rPr>
          <w:rFonts w:asciiTheme="majorHAnsi" w:hAnsiTheme="majorHAnsi"/>
          <w:i/>
          <w:sz w:val="24"/>
        </w:rPr>
        <w:t xml:space="preserve"> and</w:t>
      </w:r>
      <w:r w:rsidRPr="00D25E48">
        <w:rPr>
          <w:rFonts w:asciiTheme="majorHAnsi" w:hAnsiTheme="majorHAnsi"/>
          <w:i/>
          <w:sz w:val="24"/>
        </w:rPr>
        <w:t xml:space="preserve"> integration across components, outputs</w:t>
      </w:r>
      <w:r w:rsidR="00D25E48" w:rsidRPr="00D25E48">
        <w:rPr>
          <w:rFonts w:asciiTheme="majorHAnsi" w:hAnsiTheme="majorHAnsi"/>
          <w:i/>
          <w:sz w:val="24"/>
        </w:rPr>
        <w:t>,</w:t>
      </w:r>
      <w:r w:rsidRPr="00D25E48">
        <w:rPr>
          <w:rFonts w:asciiTheme="majorHAnsi" w:hAnsiTheme="majorHAnsi"/>
          <w:i/>
          <w:sz w:val="24"/>
        </w:rPr>
        <w:t xml:space="preserve"> and activities </w:t>
      </w:r>
      <w:r w:rsidR="00D25E48" w:rsidRPr="00D25E48">
        <w:rPr>
          <w:rFonts w:asciiTheme="majorHAnsi" w:hAnsiTheme="majorHAnsi"/>
          <w:i/>
          <w:sz w:val="24"/>
        </w:rPr>
        <w:t xml:space="preserve">through </w:t>
      </w:r>
      <w:r w:rsidRPr="00D25E48">
        <w:rPr>
          <w:rFonts w:asciiTheme="majorHAnsi" w:hAnsiTheme="majorHAnsi"/>
          <w:i/>
          <w:sz w:val="24"/>
        </w:rPr>
        <w:t>participatory approaches, integration across ministries, and alignment with national strategies and global biodiversity frameworks</w:t>
      </w:r>
    </w:p>
    <w:p w:rsidR="00FB6E62" w:rsidRPr="0030234D" w:rsidRDefault="00FB6E62" w:rsidP="0030234D">
      <w:pPr>
        <w:tabs>
          <w:tab w:val="left" w:pos="720"/>
        </w:tabs>
        <w:spacing w:before="240" w:after="240" w:line="240" w:lineRule="auto"/>
        <w:contextualSpacing/>
        <w:jc w:val="both"/>
        <w:rPr>
          <w:rFonts w:ascii="Times New Roman" w:eastAsia="Times New Roman" w:hAnsi="Times New Roman" w:cs="Times New Roman"/>
          <w:i/>
          <w:sz w:val="28"/>
          <w:szCs w:val="24"/>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6"/>
      </w:tblGrid>
      <w:tr w:rsidR="00E523B6" w:rsidRPr="00E523B6" w:rsidTr="00E523B6">
        <w:trPr>
          <w:trHeight w:val="320"/>
        </w:trPr>
        <w:tc>
          <w:tcPr>
            <w:tcW w:w="10996" w:type="dxa"/>
            <w:tcBorders>
              <w:top w:val="nil"/>
              <w:left w:val="nil"/>
              <w:bottom w:val="nil"/>
              <w:right w:val="nil"/>
            </w:tcBorders>
            <w:shd w:val="pct20" w:color="auto" w:fill="FFFFFF"/>
            <w:hideMark/>
          </w:tcPr>
          <w:p w:rsidR="00E523B6" w:rsidRPr="00E523B6" w:rsidRDefault="00E523B6" w:rsidP="00E523B6">
            <w:pPr>
              <w:spacing w:after="0"/>
              <w:jc w:val="center"/>
              <w:rPr>
                <w:rFonts w:ascii="Cambria" w:eastAsia="Times New Roman" w:hAnsi="Cambria" w:cs="Calibri"/>
                <w:b/>
                <w:sz w:val="24"/>
                <w:szCs w:val="24"/>
                <w:lang w:val="en-AU"/>
              </w:rPr>
            </w:pPr>
            <w:r w:rsidRPr="00E523B6">
              <w:rPr>
                <w:rFonts w:ascii="Cambria" w:eastAsia="Times New Roman" w:hAnsi="Cambria" w:cs="Calibri"/>
                <w:b/>
                <w:sz w:val="24"/>
                <w:szCs w:val="24"/>
                <w:lang w:val="en-AU"/>
              </w:rPr>
              <w:t>Key Relationships</w:t>
            </w:r>
          </w:p>
        </w:tc>
      </w:tr>
    </w:tbl>
    <w:p w:rsidR="00E523B6" w:rsidRPr="00E523B6" w:rsidRDefault="00E523B6" w:rsidP="00E523B6">
      <w:pPr>
        <w:tabs>
          <w:tab w:val="left" w:pos="720"/>
        </w:tabs>
        <w:spacing w:before="240" w:after="0" w:line="240" w:lineRule="auto"/>
        <w:contextualSpacing/>
        <w:rPr>
          <w:rFonts w:ascii="Cambria" w:eastAsia="Times New Roman" w:hAnsi="Cambria" w:cs="Calibri"/>
          <w:b/>
          <w:i/>
          <w:sz w:val="24"/>
          <w:szCs w:val="24"/>
          <w:lang w:val="en-AU"/>
        </w:rPr>
      </w:pPr>
      <w:r w:rsidRPr="00E523B6">
        <w:rPr>
          <w:rFonts w:ascii="Cambria" w:eastAsia="Times New Roman" w:hAnsi="Cambria" w:cs="Calibri"/>
          <w:b/>
          <w:i/>
          <w:sz w:val="24"/>
          <w:szCs w:val="24"/>
          <w:lang w:val="en-AU"/>
        </w:rPr>
        <w:t xml:space="preserve">Responsible to: </w:t>
      </w:r>
      <w:r w:rsidR="00B41211" w:rsidRPr="003746B6">
        <w:rPr>
          <w:rFonts w:ascii="Cambria" w:eastAsia="Times New Roman" w:hAnsi="Cambria" w:cs="Calibri"/>
          <w:i/>
          <w:sz w:val="24"/>
          <w:szCs w:val="24"/>
          <w:lang w:val="en-AU"/>
        </w:rPr>
        <w:t>Assistant Chief Executive Officer (ACEO), Forestry</w:t>
      </w:r>
      <w:r w:rsidRPr="00E523B6">
        <w:rPr>
          <w:rFonts w:ascii="Cambria" w:eastAsia="Times New Roman" w:hAnsi="Cambria" w:cs="Calibri"/>
          <w:b/>
          <w:i/>
          <w:sz w:val="24"/>
          <w:szCs w:val="24"/>
          <w:lang w:val="en-AU"/>
        </w:rPr>
        <w:t xml:space="preserve"> </w:t>
      </w:r>
    </w:p>
    <w:p w:rsidR="00E523B6" w:rsidRPr="003746B6" w:rsidRDefault="00B41211" w:rsidP="0030234D">
      <w:pPr>
        <w:tabs>
          <w:tab w:val="left" w:pos="720"/>
        </w:tabs>
        <w:spacing w:after="0" w:line="240" w:lineRule="auto"/>
        <w:contextualSpacing/>
        <w:rPr>
          <w:rFonts w:ascii="Cambria" w:eastAsia="Times New Roman" w:hAnsi="Cambria" w:cs="Calibri"/>
          <w:i/>
          <w:sz w:val="24"/>
          <w:szCs w:val="24"/>
          <w:lang w:val="en-AU"/>
        </w:rPr>
      </w:pPr>
      <w:r>
        <w:rPr>
          <w:rFonts w:ascii="Cambria" w:eastAsia="Times New Roman" w:hAnsi="Cambria" w:cs="Calibri"/>
          <w:b/>
          <w:i/>
          <w:sz w:val="24"/>
          <w:szCs w:val="24"/>
          <w:lang w:val="en-AU"/>
        </w:rPr>
        <w:t xml:space="preserve">Responsible for: </w:t>
      </w:r>
      <w:r w:rsidRPr="003746B6">
        <w:rPr>
          <w:rFonts w:ascii="Cambria" w:eastAsia="Times New Roman" w:hAnsi="Cambria" w:cs="Calibri"/>
          <w:i/>
          <w:sz w:val="24"/>
          <w:szCs w:val="24"/>
          <w:lang w:val="en-AU"/>
        </w:rPr>
        <w:t xml:space="preserve">The </w:t>
      </w:r>
      <w:r w:rsidR="0030234D" w:rsidRPr="003746B6">
        <w:rPr>
          <w:rFonts w:ascii="Cambria" w:eastAsia="Times New Roman" w:hAnsi="Cambria" w:cs="Calibri"/>
          <w:i/>
          <w:sz w:val="24"/>
          <w:szCs w:val="24"/>
          <w:lang w:val="en-AU"/>
        </w:rPr>
        <w:t xml:space="preserve">GEF/GBF </w:t>
      </w:r>
      <w:r w:rsidR="0030234D" w:rsidRPr="003746B6">
        <w:rPr>
          <w:rFonts w:ascii="Cambria" w:eastAsia="Times New Roman" w:hAnsi="Cambria" w:cs="Calibri"/>
          <w:i/>
          <w:sz w:val="28"/>
          <w:szCs w:val="24"/>
          <w:lang w:val="en-AU"/>
        </w:rPr>
        <w:t xml:space="preserve">Project </w:t>
      </w:r>
      <w:r w:rsidR="0030234D" w:rsidRPr="003746B6">
        <w:rPr>
          <w:rFonts w:ascii="Times New Roman" w:hAnsi="Times New Roman" w:cs="Times New Roman"/>
          <w:bCs/>
          <w:i/>
          <w:sz w:val="24"/>
        </w:rPr>
        <w:t>“</w:t>
      </w:r>
      <w:r w:rsidR="0030234D" w:rsidRPr="003746B6">
        <w:rPr>
          <w:rFonts w:ascii="Times New Roman" w:hAnsi="Times New Roman" w:cs="Times New Roman"/>
          <w:i/>
          <w:sz w:val="24"/>
        </w:rPr>
        <w:t>Advancing integrated participatory spatial planning to enhance Samoa’s globally significant biodiversity at a national scale</w:t>
      </w:r>
      <w:r w:rsidR="00DC2B7C">
        <w:rPr>
          <w:rFonts w:ascii="Times New Roman" w:hAnsi="Times New Roman" w:cs="Times New Roman"/>
          <w:i/>
          <w:sz w:val="24"/>
        </w:rPr>
        <w:t>.</w:t>
      </w:r>
      <w:r w:rsidR="0030234D" w:rsidRPr="003746B6">
        <w:rPr>
          <w:rFonts w:ascii="Times New Roman" w:hAnsi="Times New Roman" w:cs="Times New Roman"/>
          <w:i/>
          <w:sz w:val="24"/>
        </w:rPr>
        <w:t>”</w:t>
      </w:r>
      <w:r w:rsidR="0030234D" w:rsidRPr="003746B6">
        <w:rPr>
          <w:rFonts w:ascii="Times New Roman" w:hAnsi="Times New Roman" w:cs="Times New Roman"/>
          <w:sz w:val="24"/>
        </w:rPr>
        <w:t xml:space="preserve"> </w:t>
      </w:r>
    </w:p>
    <w:p w:rsidR="00E523B6" w:rsidRPr="00E523B6" w:rsidRDefault="00E523B6" w:rsidP="00E523B6">
      <w:pPr>
        <w:tabs>
          <w:tab w:val="left" w:pos="720"/>
        </w:tabs>
        <w:spacing w:after="0" w:line="240" w:lineRule="auto"/>
        <w:contextualSpacing/>
        <w:rPr>
          <w:rFonts w:ascii="Cambria" w:eastAsia="Times New Roman" w:hAnsi="Cambria" w:cs="Calibri"/>
          <w:i/>
          <w:sz w:val="24"/>
          <w:szCs w:val="24"/>
          <w:lang w:val="en-AU"/>
        </w:rPr>
      </w:pPr>
      <w:r w:rsidRPr="003746B6">
        <w:rPr>
          <w:rFonts w:ascii="Cambria" w:eastAsia="Times New Roman" w:hAnsi="Cambria" w:cs="Calibri"/>
          <w:b/>
          <w:i/>
          <w:sz w:val="24"/>
          <w:szCs w:val="24"/>
          <w:lang w:val="en-AU"/>
        </w:rPr>
        <w:t>Internal</w:t>
      </w:r>
      <w:r w:rsidRPr="00E523B6">
        <w:rPr>
          <w:rFonts w:ascii="Cambria" w:eastAsia="Times New Roman" w:hAnsi="Cambria" w:cs="Calibri"/>
          <w:i/>
          <w:sz w:val="24"/>
          <w:szCs w:val="24"/>
          <w:lang w:val="en-AU"/>
        </w:rPr>
        <w:t xml:space="preserve">: </w:t>
      </w:r>
      <w:r w:rsidR="00B41211">
        <w:rPr>
          <w:rFonts w:ascii="Cambria" w:eastAsia="Times New Roman" w:hAnsi="Cambria" w:cs="Calibri"/>
          <w:i/>
          <w:sz w:val="24"/>
          <w:szCs w:val="24"/>
          <w:lang w:val="en-AU"/>
        </w:rPr>
        <w:t xml:space="preserve">Contractor(s), </w:t>
      </w:r>
      <w:r w:rsidRPr="00E523B6">
        <w:rPr>
          <w:rFonts w:ascii="Cambria" w:eastAsia="Times New Roman" w:hAnsi="Cambria" w:cs="Calibri"/>
          <w:i/>
          <w:sz w:val="24"/>
          <w:szCs w:val="24"/>
          <w:lang w:val="en-AU"/>
        </w:rPr>
        <w:t>CEO-MNRE, ACEO-Forestry, Forestry staff</w:t>
      </w:r>
    </w:p>
    <w:p w:rsidR="00E523B6" w:rsidRPr="00E523B6" w:rsidRDefault="00E523B6" w:rsidP="00E523B6">
      <w:pPr>
        <w:tabs>
          <w:tab w:val="left" w:pos="720"/>
        </w:tabs>
        <w:spacing w:after="0" w:line="240" w:lineRule="auto"/>
        <w:contextualSpacing/>
        <w:rPr>
          <w:rFonts w:ascii="Cambria" w:eastAsia="Times New Roman" w:hAnsi="Cambria" w:cs="Calibri"/>
          <w:i/>
          <w:sz w:val="24"/>
          <w:szCs w:val="24"/>
          <w:lang w:val="en-AU"/>
        </w:rPr>
      </w:pPr>
      <w:r w:rsidRPr="003746B6">
        <w:rPr>
          <w:rFonts w:ascii="Cambria" w:eastAsia="Times New Roman" w:hAnsi="Cambria" w:cs="Calibri"/>
          <w:b/>
          <w:i/>
          <w:sz w:val="24"/>
          <w:szCs w:val="24"/>
          <w:lang w:val="en-AU"/>
        </w:rPr>
        <w:t>External</w:t>
      </w:r>
      <w:r w:rsidRPr="00E523B6">
        <w:rPr>
          <w:rFonts w:ascii="Cambria" w:eastAsia="Times New Roman" w:hAnsi="Cambria" w:cs="Calibri"/>
          <w:i/>
          <w:sz w:val="24"/>
          <w:szCs w:val="24"/>
          <w:lang w:val="en-AU"/>
        </w:rPr>
        <w:t>: Relevant Stakeholders - Government Ministries, Non-Government Organisations, Private Sectors, Communities,</w:t>
      </w:r>
    </w:p>
    <w:tbl>
      <w:tblPr>
        <w:tblStyle w:val="TableGrid11"/>
        <w:tblpPr w:leftFromText="180" w:rightFromText="180" w:vertAnchor="text" w:horzAnchor="margin" w:tblpX="43" w:tblpY="677"/>
        <w:tblW w:w="10881" w:type="dxa"/>
        <w:tblLayout w:type="fixed"/>
        <w:tblLook w:val="04A0" w:firstRow="1" w:lastRow="0" w:firstColumn="1" w:lastColumn="0" w:noHBand="0" w:noVBand="1"/>
      </w:tblPr>
      <w:tblGrid>
        <w:gridCol w:w="2376"/>
        <w:gridCol w:w="8505"/>
      </w:tblGrid>
      <w:tr w:rsidR="00E523B6" w:rsidRPr="007C0F6C" w:rsidTr="00E523B6">
        <w:trPr>
          <w:trHeight w:val="418"/>
        </w:trPr>
        <w:tc>
          <w:tcPr>
            <w:tcW w:w="1088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523B6" w:rsidRPr="007C0F6C" w:rsidRDefault="00E523B6" w:rsidP="00E523B6">
            <w:pPr>
              <w:jc w:val="center"/>
              <w:rPr>
                <w:rFonts w:asciiTheme="majorHAnsi" w:eastAsia="Times New Roman" w:hAnsiTheme="majorHAnsi"/>
                <w:sz w:val="24"/>
                <w:szCs w:val="24"/>
              </w:rPr>
            </w:pPr>
            <w:r w:rsidRPr="007C0F6C">
              <w:rPr>
                <w:rFonts w:asciiTheme="majorHAnsi" w:eastAsia="Times New Roman" w:hAnsiTheme="majorHAnsi" w:cs="Calibri"/>
                <w:b/>
                <w:sz w:val="24"/>
                <w:szCs w:val="24"/>
              </w:rPr>
              <w:t>Key Responsibilities</w:t>
            </w:r>
          </w:p>
        </w:tc>
      </w:tr>
      <w:tr w:rsidR="00E523B6" w:rsidRPr="007C0F6C" w:rsidTr="00E523B6">
        <w:trPr>
          <w:trHeight w:val="418"/>
        </w:trPr>
        <w:tc>
          <w:tcPr>
            <w:tcW w:w="2376"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hideMark/>
          </w:tcPr>
          <w:p w:rsidR="00E523B6" w:rsidRPr="007C0F6C" w:rsidRDefault="00E523B6" w:rsidP="00E523B6">
            <w:pPr>
              <w:spacing w:before="240"/>
              <w:rPr>
                <w:rFonts w:asciiTheme="majorHAnsi" w:eastAsia="Times New Roman" w:hAnsiTheme="majorHAnsi"/>
                <w:b/>
                <w:sz w:val="24"/>
                <w:szCs w:val="24"/>
              </w:rPr>
            </w:pPr>
            <w:r w:rsidRPr="007C0F6C">
              <w:rPr>
                <w:rFonts w:asciiTheme="majorHAnsi" w:eastAsia="Times New Roman" w:hAnsiTheme="majorHAnsi"/>
                <w:b/>
                <w:sz w:val="24"/>
                <w:szCs w:val="24"/>
              </w:rPr>
              <w:t>Key Areas of Responsibility</w:t>
            </w:r>
          </w:p>
        </w:tc>
        <w:tc>
          <w:tcPr>
            <w:tcW w:w="850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hideMark/>
          </w:tcPr>
          <w:p w:rsidR="00E523B6" w:rsidRPr="007C0F6C" w:rsidRDefault="00E523B6" w:rsidP="00E523B6">
            <w:pPr>
              <w:spacing w:before="240"/>
              <w:rPr>
                <w:rFonts w:asciiTheme="majorHAnsi" w:eastAsia="Times New Roman" w:hAnsiTheme="majorHAnsi"/>
                <w:sz w:val="24"/>
                <w:szCs w:val="24"/>
              </w:rPr>
            </w:pPr>
            <w:r w:rsidRPr="007C0F6C">
              <w:rPr>
                <w:rFonts w:asciiTheme="majorHAnsi" w:eastAsia="Times New Roman" w:hAnsiTheme="majorHAnsi"/>
                <w:b/>
                <w:sz w:val="24"/>
                <w:szCs w:val="24"/>
              </w:rPr>
              <w:t>Performance Expectations/Deliverables</w:t>
            </w:r>
          </w:p>
        </w:tc>
      </w:tr>
      <w:tr w:rsidR="00E523B6"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hideMark/>
          </w:tcPr>
          <w:p w:rsidR="00E523B6" w:rsidRPr="007C0F6C" w:rsidRDefault="007C0F6C" w:rsidP="007C0F6C">
            <w:pPr>
              <w:spacing w:before="240"/>
              <w:rPr>
                <w:rFonts w:asciiTheme="majorHAnsi" w:eastAsia="Times New Roman" w:hAnsiTheme="majorHAnsi" w:cs="Calibri"/>
                <w:b/>
                <w:sz w:val="24"/>
                <w:szCs w:val="24"/>
              </w:rPr>
            </w:pPr>
            <w:r>
              <w:rPr>
                <w:rFonts w:asciiTheme="majorHAnsi" w:eastAsia="Times New Roman" w:hAnsiTheme="majorHAnsi" w:cs="Calibri"/>
                <w:b/>
                <w:sz w:val="24"/>
                <w:szCs w:val="24"/>
              </w:rPr>
              <w:t xml:space="preserve">1. </w:t>
            </w:r>
            <w:r w:rsidR="003746B6" w:rsidRPr="007C0F6C">
              <w:rPr>
                <w:rFonts w:asciiTheme="majorHAnsi" w:eastAsia="Times New Roman" w:hAnsiTheme="majorHAnsi" w:cs="Calibri"/>
                <w:b/>
                <w:sz w:val="24"/>
                <w:szCs w:val="24"/>
              </w:rPr>
              <w:t>Project Management &amp; Coordination</w:t>
            </w:r>
          </w:p>
        </w:tc>
        <w:tc>
          <w:tcPr>
            <w:tcW w:w="8505" w:type="dxa"/>
            <w:tcBorders>
              <w:top w:val="single" w:sz="4" w:space="0" w:color="000000"/>
              <w:left w:val="single" w:sz="4" w:space="0" w:color="000000"/>
              <w:bottom w:val="single" w:sz="4" w:space="0" w:color="000000"/>
              <w:right w:val="single" w:sz="4" w:space="0" w:color="000000"/>
            </w:tcBorders>
          </w:tcPr>
          <w:p w:rsidR="00300B39" w:rsidRPr="007C0F6C" w:rsidRDefault="00300B39" w:rsidP="003746B6">
            <w:pPr>
              <w:pStyle w:val="ListParagraph"/>
              <w:numPr>
                <w:ilvl w:val="0"/>
                <w:numId w:val="11"/>
              </w:numPr>
              <w:jc w:val="both"/>
              <w:rPr>
                <w:rFonts w:asciiTheme="majorHAnsi" w:hAnsiTheme="majorHAnsi"/>
              </w:rPr>
            </w:pPr>
            <w:r w:rsidRPr="007C0F6C">
              <w:rPr>
                <w:rFonts w:asciiTheme="majorHAnsi" w:hAnsiTheme="majorHAnsi"/>
              </w:rPr>
              <w:t>Lead and supervise the technical project planning and implementation to ensure timely, efficient, and effective delivery, as well as technical coherence between different project components. Specifically, this role is responsible for implementation following the approved Project Document and the results-based Annual Work Plan and Budget (AWP/B) and compliance with applicable Government legislation, FAO procedures, and GEF requirements</w:t>
            </w:r>
          </w:p>
          <w:p w:rsidR="00E523B6" w:rsidRPr="007C0F6C" w:rsidRDefault="003746B6" w:rsidP="00300B39">
            <w:pPr>
              <w:pStyle w:val="ListParagraph"/>
              <w:numPr>
                <w:ilvl w:val="0"/>
                <w:numId w:val="11"/>
              </w:numPr>
              <w:jc w:val="both"/>
              <w:rPr>
                <w:rFonts w:asciiTheme="majorHAnsi" w:hAnsiTheme="majorHAnsi"/>
              </w:rPr>
            </w:pPr>
            <w:r w:rsidRPr="007C0F6C">
              <w:rPr>
                <w:rFonts w:asciiTheme="majorHAnsi" w:hAnsiTheme="majorHAnsi"/>
              </w:rPr>
              <w:t xml:space="preserve">Represent the project in meetings and conferences pertinent to the achievement of the Project’s objectives along with the NPD and team where and when required; </w:t>
            </w:r>
          </w:p>
        </w:tc>
      </w:tr>
      <w:tr w:rsidR="002A3712"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tcPr>
          <w:p w:rsidR="002A3712" w:rsidRPr="007C0F6C" w:rsidRDefault="002A3712" w:rsidP="002A3712">
            <w:pPr>
              <w:spacing w:before="240"/>
              <w:contextualSpacing/>
              <w:rPr>
                <w:rFonts w:asciiTheme="majorHAnsi" w:eastAsia="Times New Roman" w:hAnsiTheme="majorHAnsi" w:cs="Calibri"/>
                <w:b/>
                <w:sz w:val="24"/>
                <w:szCs w:val="24"/>
              </w:rPr>
            </w:pPr>
            <w:r w:rsidRPr="007C0F6C">
              <w:rPr>
                <w:rFonts w:asciiTheme="majorHAnsi" w:eastAsia="Times New Roman" w:hAnsiTheme="majorHAnsi" w:cs="Calibri"/>
                <w:b/>
                <w:sz w:val="24"/>
                <w:szCs w:val="24"/>
              </w:rPr>
              <w:t>2. Monitoring, Evaluation &amp; Reporting</w:t>
            </w:r>
          </w:p>
        </w:tc>
        <w:tc>
          <w:tcPr>
            <w:tcW w:w="8505" w:type="dxa"/>
            <w:tcBorders>
              <w:top w:val="single" w:sz="4" w:space="0" w:color="000000"/>
              <w:left w:val="single" w:sz="4" w:space="0" w:color="000000"/>
              <w:bottom w:val="single" w:sz="4" w:space="0" w:color="000000"/>
              <w:right w:val="single" w:sz="4" w:space="0" w:color="000000"/>
            </w:tcBorders>
          </w:tcPr>
          <w:p w:rsidR="002A3712" w:rsidRPr="007C0F6C" w:rsidRDefault="002A3712" w:rsidP="002A3712">
            <w:pPr>
              <w:numPr>
                <w:ilvl w:val="0"/>
                <w:numId w:val="3"/>
              </w:numPr>
              <w:rPr>
                <w:rFonts w:asciiTheme="majorHAnsi" w:hAnsiTheme="majorHAnsi"/>
                <w:bCs/>
                <w:iCs/>
                <w:sz w:val="24"/>
                <w:szCs w:val="24"/>
                <w:lang w:val="en-US"/>
              </w:rPr>
            </w:pPr>
            <w:r w:rsidRPr="007C0F6C">
              <w:rPr>
                <w:rFonts w:asciiTheme="majorHAnsi" w:hAnsiTheme="majorHAnsi"/>
              </w:rPr>
              <w:t>Plan, direct, coordinate, and monitor the implementation of project activities and the work of staff and consultants assigned to the project</w:t>
            </w:r>
          </w:p>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t xml:space="preserve">Ensure and support the establishment of a robust M&amp;E system, the Grievance Redress Mechanism, and the ESIA, as well as leading the adaptive management of the project team and with wider </w:t>
            </w:r>
            <w:r w:rsidR="007C0F6C">
              <w:rPr>
                <w:rFonts w:asciiTheme="majorHAnsi" w:hAnsiTheme="majorHAnsi"/>
              </w:rPr>
              <w:t>stakeholders. Revise</w:t>
            </w:r>
            <w:r w:rsidRPr="007C0F6C">
              <w:rPr>
                <w:rFonts w:asciiTheme="majorHAnsi" w:hAnsiTheme="majorHAnsi"/>
              </w:rPr>
              <w:t xml:space="preserve"> the final project version of project outputs technical reports /policy documents required by the project on time</w:t>
            </w:r>
          </w:p>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lastRenderedPageBreak/>
              <w:t>Prepare and advise on the terms of reference, selection, and recruitment of administration officer, consultants and contractors</w:t>
            </w:r>
          </w:p>
        </w:tc>
      </w:tr>
      <w:tr w:rsidR="002A3712"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tcPr>
          <w:p w:rsidR="002A3712" w:rsidRPr="007C0F6C" w:rsidRDefault="002A3712" w:rsidP="002A3712">
            <w:pPr>
              <w:spacing w:before="240"/>
              <w:rPr>
                <w:rFonts w:asciiTheme="majorHAnsi" w:eastAsia="Times New Roman" w:hAnsiTheme="majorHAnsi" w:cs="Calibri"/>
                <w:b/>
                <w:sz w:val="24"/>
                <w:szCs w:val="24"/>
              </w:rPr>
            </w:pPr>
            <w:r w:rsidRPr="007C0F6C">
              <w:rPr>
                <w:rFonts w:asciiTheme="majorHAnsi" w:eastAsia="Times New Roman" w:hAnsiTheme="majorHAnsi" w:cs="Calibri"/>
                <w:b/>
                <w:sz w:val="24"/>
                <w:szCs w:val="24"/>
              </w:rPr>
              <w:lastRenderedPageBreak/>
              <w:t>3. Stakeholder engagement &amp; communication</w:t>
            </w:r>
          </w:p>
          <w:p w:rsidR="002A3712" w:rsidRPr="007C0F6C" w:rsidRDefault="002A3712" w:rsidP="002A3712">
            <w:pPr>
              <w:spacing w:before="240"/>
              <w:rPr>
                <w:rFonts w:asciiTheme="majorHAnsi" w:eastAsia="Times New Roman" w:hAnsiTheme="majorHAnsi"/>
                <w:b/>
                <w:sz w:val="24"/>
                <w:szCs w:val="24"/>
                <w:highlight w:val="green"/>
              </w:rPr>
            </w:pPr>
          </w:p>
        </w:tc>
        <w:tc>
          <w:tcPr>
            <w:tcW w:w="8505" w:type="dxa"/>
            <w:tcBorders>
              <w:top w:val="single" w:sz="4" w:space="0" w:color="000000"/>
              <w:left w:val="single" w:sz="4" w:space="0" w:color="000000"/>
              <w:bottom w:val="single" w:sz="4" w:space="0" w:color="000000"/>
              <w:right w:val="single" w:sz="4" w:space="0" w:color="000000"/>
            </w:tcBorders>
          </w:tcPr>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t>Support to regularize the Project Steering Committee meeting and its function;</w:t>
            </w:r>
          </w:p>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t xml:space="preserve">Proactively and adaptively establish working relations with appropriate national agencies and groups to ensure effective implementation of supported activities, and ensure adequate flow of information, discussions, and feedback among the various stakeholders of the project; </w:t>
            </w:r>
          </w:p>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t>Be responsible for the coordination between the implementing agency, executing agency, executing partners, stakeholders, and beneficiaries</w:t>
            </w:r>
          </w:p>
        </w:tc>
      </w:tr>
      <w:tr w:rsidR="002A3712"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tcPr>
          <w:p w:rsidR="002A3712" w:rsidRPr="007C0F6C" w:rsidRDefault="002A3712" w:rsidP="007C0F6C">
            <w:pPr>
              <w:rPr>
                <w:rFonts w:asciiTheme="majorHAnsi" w:eastAsia="Times New Roman" w:hAnsiTheme="majorHAnsi"/>
                <w:b/>
                <w:sz w:val="24"/>
                <w:szCs w:val="24"/>
              </w:rPr>
            </w:pPr>
            <w:r w:rsidRPr="007C0F6C">
              <w:rPr>
                <w:rFonts w:asciiTheme="majorHAnsi" w:eastAsia="Times New Roman" w:hAnsiTheme="majorHAnsi"/>
                <w:b/>
                <w:sz w:val="24"/>
                <w:szCs w:val="24"/>
              </w:rPr>
              <w:t>4. Policy &amp; strategies development</w:t>
            </w:r>
          </w:p>
        </w:tc>
        <w:tc>
          <w:tcPr>
            <w:tcW w:w="8505" w:type="dxa"/>
            <w:tcBorders>
              <w:top w:val="single" w:sz="4" w:space="0" w:color="000000"/>
              <w:left w:val="single" w:sz="4" w:space="0" w:color="000000"/>
              <w:bottom w:val="single" w:sz="4" w:space="0" w:color="000000"/>
              <w:right w:val="single" w:sz="4" w:space="0" w:color="000000"/>
            </w:tcBorders>
          </w:tcPr>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t>Support the development and implementation of Gender Action Plan (GAP) with active and meaningful participation of relevant stakeholders</w:t>
            </w:r>
          </w:p>
        </w:tc>
      </w:tr>
      <w:tr w:rsidR="002A3712"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hideMark/>
          </w:tcPr>
          <w:p w:rsidR="002A3712" w:rsidRPr="007C0F6C" w:rsidRDefault="002A3712" w:rsidP="002A3712">
            <w:pPr>
              <w:spacing w:before="240"/>
              <w:contextualSpacing/>
              <w:rPr>
                <w:rFonts w:asciiTheme="majorHAnsi" w:eastAsia="Times New Roman" w:hAnsiTheme="majorHAnsi" w:cs="Calibri"/>
                <w:b/>
                <w:sz w:val="24"/>
                <w:szCs w:val="24"/>
              </w:rPr>
            </w:pPr>
            <w:r w:rsidRPr="007C0F6C">
              <w:rPr>
                <w:rFonts w:asciiTheme="majorHAnsi" w:eastAsia="Times New Roman" w:hAnsiTheme="majorHAnsi" w:cs="Calibri"/>
                <w:b/>
                <w:sz w:val="24"/>
                <w:szCs w:val="24"/>
              </w:rPr>
              <w:t>5. Financial &amp; Administrative Management</w:t>
            </w:r>
          </w:p>
        </w:tc>
        <w:tc>
          <w:tcPr>
            <w:tcW w:w="8505" w:type="dxa"/>
            <w:tcBorders>
              <w:top w:val="single" w:sz="4" w:space="0" w:color="000000"/>
              <w:left w:val="single" w:sz="4" w:space="0" w:color="000000"/>
              <w:bottom w:val="single" w:sz="4" w:space="0" w:color="000000"/>
              <w:right w:val="single" w:sz="4" w:space="0" w:color="000000"/>
            </w:tcBorders>
          </w:tcPr>
          <w:p w:rsidR="002A3712" w:rsidRPr="007C0F6C" w:rsidRDefault="002A3712" w:rsidP="002A3712">
            <w:pPr>
              <w:numPr>
                <w:ilvl w:val="0"/>
                <w:numId w:val="3"/>
              </w:numPr>
              <w:rPr>
                <w:rFonts w:asciiTheme="majorHAnsi" w:hAnsiTheme="majorHAnsi"/>
                <w:bCs/>
                <w:iCs/>
                <w:sz w:val="24"/>
                <w:szCs w:val="24"/>
                <w:lang w:val="en-GB"/>
              </w:rPr>
            </w:pPr>
            <w:r w:rsidRPr="007C0F6C">
              <w:rPr>
                <w:rFonts w:asciiTheme="majorHAnsi" w:hAnsiTheme="majorHAnsi"/>
              </w:rPr>
              <w:t>Revise and submit the project’s periodic financial and technical including (</w:t>
            </w:r>
            <w:proofErr w:type="spellStart"/>
            <w:r w:rsidRPr="007C0F6C">
              <w:rPr>
                <w:rFonts w:asciiTheme="majorHAnsi" w:hAnsiTheme="majorHAnsi"/>
              </w:rPr>
              <w:t>i</w:t>
            </w:r>
            <w:proofErr w:type="spellEnd"/>
            <w:r w:rsidRPr="007C0F6C">
              <w:rPr>
                <w:rFonts w:asciiTheme="majorHAnsi" w:hAnsiTheme="majorHAnsi"/>
              </w:rPr>
              <w:t>) AWP/B for review and clearance by the LTO and Budget-holder before submission to the PSC, (ii) Progress reports every six months for review and clearance by the LTO and Budget-holder before submission to the GEF Coordination Unit, (iii) GEF quarterly project progress reports; (iv) contributions to annual PIRs; as well as any other reports requested by the implementing agency</w:t>
            </w:r>
          </w:p>
        </w:tc>
      </w:tr>
    </w:tbl>
    <w:p w:rsidR="00E523B6" w:rsidRPr="00E523B6" w:rsidRDefault="00E523B6" w:rsidP="00E523B6">
      <w:pPr>
        <w:tabs>
          <w:tab w:val="left" w:pos="360"/>
        </w:tabs>
        <w:spacing w:after="0" w:line="240" w:lineRule="auto"/>
        <w:contextualSpacing/>
        <w:jc w:val="both"/>
        <w:rPr>
          <w:rFonts w:ascii="Times New Roman" w:eastAsia="Calibri" w:hAnsi="Times New Roman" w:cs="Times New Roman"/>
          <w:b/>
          <w:lang w:val="en-US" w:eastAsia="en-U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8"/>
      </w:tblGrid>
      <w:tr w:rsidR="00E523B6" w:rsidRPr="00E523B6" w:rsidTr="00E523B6">
        <w:trPr>
          <w:trHeight w:val="295"/>
        </w:trPr>
        <w:tc>
          <w:tcPr>
            <w:tcW w:w="10908" w:type="dxa"/>
            <w:tcBorders>
              <w:top w:val="nil"/>
              <w:left w:val="nil"/>
              <w:bottom w:val="nil"/>
              <w:right w:val="nil"/>
            </w:tcBorders>
            <w:shd w:val="pct20" w:color="auto" w:fill="FFFFFF"/>
            <w:hideMark/>
          </w:tcPr>
          <w:p w:rsidR="00E523B6" w:rsidRPr="00E523B6" w:rsidRDefault="00E523B6" w:rsidP="00E523B6">
            <w:pPr>
              <w:spacing w:after="0" w:line="240" w:lineRule="auto"/>
              <w:jc w:val="center"/>
              <w:rPr>
                <w:rFonts w:ascii="Times New Roman" w:eastAsia="Times New Roman" w:hAnsi="Times New Roman" w:cs="Times New Roman"/>
                <w:b/>
                <w:sz w:val="24"/>
                <w:szCs w:val="24"/>
                <w:lang w:val="en-AU"/>
              </w:rPr>
            </w:pPr>
            <w:r w:rsidRPr="00E523B6">
              <w:rPr>
                <w:rFonts w:ascii="Times New Roman" w:eastAsia="Times New Roman" w:hAnsi="Times New Roman" w:cs="Times New Roman"/>
                <w:b/>
                <w:sz w:val="24"/>
                <w:szCs w:val="24"/>
                <w:lang w:val="en-AU"/>
              </w:rPr>
              <w:t>Core Competencies/ Selection Criteria</w:t>
            </w:r>
          </w:p>
        </w:tc>
      </w:tr>
    </w:tbl>
    <w:p w:rsidR="00E523B6" w:rsidRPr="00E523B6" w:rsidRDefault="00E523B6" w:rsidP="00E523B6">
      <w:pPr>
        <w:spacing w:after="0" w:line="240" w:lineRule="auto"/>
        <w:rPr>
          <w:rFonts w:ascii="Times New Roman" w:eastAsia="Times New Roman" w:hAnsi="Times New Roman" w:cs="Times New Roman"/>
          <w:b/>
          <w:i/>
          <w:sz w:val="24"/>
          <w:szCs w:val="24"/>
          <w:lang w:val="en-US" w:eastAsia="en-US"/>
        </w:rPr>
      </w:pPr>
    </w:p>
    <w:tbl>
      <w:tblPr>
        <w:tblStyle w:val="TableGrid2"/>
        <w:tblW w:w="10773" w:type="dxa"/>
        <w:tblInd w:w="108" w:type="dxa"/>
        <w:tblLayout w:type="fixed"/>
        <w:tblLook w:val="04A0" w:firstRow="1" w:lastRow="0" w:firstColumn="1" w:lastColumn="0" w:noHBand="0" w:noVBand="1"/>
      </w:tblPr>
      <w:tblGrid>
        <w:gridCol w:w="2520"/>
        <w:gridCol w:w="8253"/>
      </w:tblGrid>
      <w:tr w:rsidR="00E523B6" w:rsidRPr="00E523B6" w:rsidTr="00E523B6">
        <w:tc>
          <w:tcPr>
            <w:tcW w:w="10773" w:type="dxa"/>
            <w:gridSpan w:val="2"/>
            <w:tcBorders>
              <w:top w:val="single" w:sz="4" w:space="0" w:color="000000"/>
              <w:left w:val="single" w:sz="4" w:space="0" w:color="000000"/>
              <w:bottom w:val="single" w:sz="4" w:space="0" w:color="000000"/>
              <w:right w:val="single" w:sz="4" w:space="0" w:color="000000"/>
            </w:tcBorders>
            <w:shd w:val="clear" w:color="auto" w:fill="92D050"/>
            <w:hideMark/>
          </w:tcPr>
          <w:p w:rsidR="00E523B6" w:rsidRPr="00E523B6" w:rsidRDefault="00E523B6" w:rsidP="00E523B6">
            <w:pPr>
              <w:rPr>
                <w:rFonts w:ascii="Times New Roman" w:hAnsi="Times New Roman"/>
                <w:b/>
                <w:lang w:val="en-US"/>
              </w:rPr>
            </w:pPr>
            <w:r w:rsidRPr="00E523B6">
              <w:rPr>
                <w:rFonts w:ascii="Times New Roman" w:hAnsi="Times New Roman"/>
                <w:b/>
                <w:lang w:val="en-US"/>
              </w:rPr>
              <w:t>Skills &amp; Abilities</w:t>
            </w:r>
          </w:p>
        </w:tc>
      </w:tr>
      <w:tr w:rsidR="00E523B6" w:rsidRPr="00E523B6" w:rsidTr="00E523B6">
        <w:tc>
          <w:tcPr>
            <w:tcW w:w="2520" w:type="dxa"/>
            <w:tcBorders>
              <w:top w:val="single" w:sz="4" w:space="0" w:color="000000"/>
              <w:left w:val="single" w:sz="4" w:space="0" w:color="000000"/>
              <w:bottom w:val="single" w:sz="4" w:space="0" w:color="000000"/>
              <w:right w:val="single" w:sz="4" w:space="0" w:color="000000"/>
            </w:tcBorders>
          </w:tcPr>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Project Management &amp; Coordination</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Policy &amp; Technical Expertise</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Stakeholder engagement</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Monitoring, Evaluation and Reporting</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Leadership &amp; Teamwork</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Financial &amp; Administrative Management</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E523B6" w:rsidRPr="0080727E" w:rsidRDefault="0080727E"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Pr>
                <w:rFonts w:asciiTheme="majorHAnsi" w:eastAsia="Times New Roman" w:hAnsiTheme="majorHAnsi" w:cs="Calibri"/>
                <w:sz w:val="24"/>
                <w:szCs w:val="24"/>
              </w:rPr>
              <w:lastRenderedPageBreak/>
              <w:t>Problem-Solving</w:t>
            </w:r>
            <w:r w:rsidR="00E523B6" w:rsidRPr="0080727E">
              <w:rPr>
                <w:rFonts w:asciiTheme="majorHAnsi" w:eastAsia="Times New Roman" w:hAnsiTheme="majorHAnsi" w:cs="Calibri"/>
                <w:sz w:val="24"/>
                <w:szCs w:val="24"/>
              </w:rPr>
              <w:t xml:space="preserve"> Skills</w:t>
            </w: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autoSpaceDE w:val="0"/>
              <w:autoSpaceDN w:val="0"/>
              <w:adjustRightInd w:val="0"/>
              <w:contextualSpacing/>
              <w:rPr>
                <w:rFonts w:asciiTheme="majorHAnsi" w:eastAsia="Times New Roman" w:hAnsiTheme="majorHAnsi" w:cs="Calibri"/>
                <w:sz w:val="24"/>
                <w:szCs w:val="24"/>
              </w:rPr>
            </w:pPr>
          </w:p>
          <w:p w:rsidR="00450BFC" w:rsidRPr="0080727E" w:rsidRDefault="00450BFC" w:rsidP="007C0F6C">
            <w:pPr>
              <w:numPr>
                <w:ilvl w:val="0"/>
                <w:numId w:val="6"/>
              </w:numPr>
              <w:autoSpaceDE w:val="0"/>
              <w:autoSpaceDN w:val="0"/>
              <w:adjustRightInd w:val="0"/>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Capacity Building &amp; Knowledge Sharing</w:t>
            </w:r>
          </w:p>
          <w:p w:rsidR="00E523B6" w:rsidRPr="0080727E" w:rsidRDefault="00E523B6" w:rsidP="007C0F6C">
            <w:pPr>
              <w:autoSpaceDE w:val="0"/>
              <w:autoSpaceDN w:val="0"/>
              <w:adjustRightInd w:val="0"/>
              <w:ind w:left="-18"/>
              <w:rPr>
                <w:rFonts w:asciiTheme="majorHAnsi" w:eastAsia="Times New Roman" w:hAnsiTheme="majorHAnsi" w:cs="Calibri"/>
                <w:sz w:val="24"/>
                <w:szCs w:val="24"/>
              </w:rPr>
            </w:pPr>
          </w:p>
        </w:tc>
        <w:tc>
          <w:tcPr>
            <w:tcW w:w="8253" w:type="dxa"/>
            <w:tcBorders>
              <w:top w:val="single" w:sz="4" w:space="0" w:color="000000"/>
              <w:left w:val="single" w:sz="4" w:space="0" w:color="000000"/>
              <w:bottom w:val="single" w:sz="4" w:space="0" w:color="000000"/>
              <w:right w:val="single" w:sz="4" w:space="0" w:color="000000"/>
            </w:tcBorders>
            <w:hideMark/>
          </w:tcPr>
          <w:p w:rsidR="00450BFC" w:rsidRPr="0080727E" w:rsidRDefault="00450BFC" w:rsidP="007C0F6C">
            <w:pPr>
              <w:pStyle w:val="NormalWeb"/>
              <w:numPr>
                <w:ilvl w:val="0"/>
                <w:numId w:val="14"/>
              </w:numPr>
              <w:rPr>
                <w:rFonts w:asciiTheme="majorHAnsi" w:hAnsiTheme="majorHAnsi"/>
              </w:rPr>
            </w:pPr>
            <w:r w:rsidRPr="0080727E">
              <w:rPr>
                <w:rFonts w:asciiTheme="majorHAnsi" w:hAnsiTheme="majorHAnsi"/>
              </w:rPr>
              <w:lastRenderedPageBreak/>
              <w:t>Strong ability to plan, implement, monitor, and evaluate projects.</w:t>
            </w:r>
          </w:p>
          <w:p w:rsidR="00450BFC" w:rsidRPr="0080727E" w:rsidRDefault="00450BFC" w:rsidP="007C0F6C">
            <w:pPr>
              <w:pStyle w:val="NormalWeb"/>
              <w:numPr>
                <w:ilvl w:val="0"/>
                <w:numId w:val="14"/>
              </w:numPr>
              <w:rPr>
                <w:rFonts w:asciiTheme="majorHAnsi" w:hAnsiTheme="majorHAnsi"/>
              </w:rPr>
            </w:pPr>
            <w:r w:rsidRPr="0080727E">
              <w:rPr>
                <w:rFonts w:asciiTheme="majorHAnsi" w:hAnsiTheme="majorHAnsi"/>
              </w:rPr>
              <w:t xml:space="preserve">Skilled in developing </w:t>
            </w:r>
            <w:r w:rsidR="00194824" w:rsidRPr="0080727E">
              <w:rPr>
                <w:rFonts w:asciiTheme="majorHAnsi" w:hAnsiTheme="majorHAnsi"/>
              </w:rPr>
              <w:t>work plans</w:t>
            </w:r>
            <w:r w:rsidRPr="0080727E">
              <w:rPr>
                <w:rFonts w:asciiTheme="majorHAnsi" w:hAnsiTheme="majorHAnsi"/>
              </w:rPr>
              <w:t>, timelines, and resource allocation.</w:t>
            </w:r>
          </w:p>
          <w:p w:rsidR="00450BFC" w:rsidRPr="0080727E" w:rsidRDefault="00450BFC" w:rsidP="007C0F6C">
            <w:pPr>
              <w:pStyle w:val="NormalWeb"/>
              <w:numPr>
                <w:ilvl w:val="0"/>
                <w:numId w:val="14"/>
              </w:numPr>
              <w:rPr>
                <w:rFonts w:asciiTheme="majorHAnsi" w:hAnsiTheme="majorHAnsi"/>
              </w:rPr>
            </w:pPr>
            <w:r w:rsidRPr="0080727E">
              <w:rPr>
                <w:rFonts w:asciiTheme="majorHAnsi" w:hAnsiTheme="majorHAnsi"/>
              </w:rPr>
              <w:t xml:space="preserve">Familiarity with </w:t>
            </w:r>
            <w:r w:rsidR="00194824">
              <w:rPr>
                <w:rFonts w:asciiTheme="majorHAnsi" w:hAnsiTheme="majorHAnsi"/>
              </w:rPr>
              <w:t xml:space="preserve">GEF </w:t>
            </w:r>
            <w:r w:rsidRPr="0080727E">
              <w:rPr>
                <w:rFonts w:asciiTheme="majorHAnsi" w:hAnsiTheme="majorHAnsi"/>
              </w:rPr>
              <w:t>donor-funded project cycles and reporting requirements.</w:t>
            </w:r>
          </w:p>
          <w:p w:rsidR="00450BFC" w:rsidRPr="0080727E" w:rsidRDefault="00450BFC" w:rsidP="007C0F6C">
            <w:pPr>
              <w:pStyle w:val="NormalWeb"/>
              <w:numPr>
                <w:ilvl w:val="0"/>
                <w:numId w:val="15"/>
              </w:numPr>
              <w:rPr>
                <w:rFonts w:asciiTheme="majorHAnsi" w:hAnsiTheme="majorHAnsi"/>
              </w:rPr>
            </w:pPr>
            <w:r w:rsidRPr="0080727E">
              <w:rPr>
                <w:rFonts w:asciiTheme="majorHAnsi" w:hAnsiTheme="majorHAnsi"/>
              </w:rPr>
              <w:t>Knowledge of national policies, strategies, and frameworks relevant to the sector (e.g., climate change, forestry, environment</w:t>
            </w:r>
            <w:r w:rsidR="00194824">
              <w:rPr>
                <w:rFonts w:asciiTheme="majorHAnsi" w:hAnsiTheme="majorHAnsi"/>
              </w:rPr>
              <w:t xml:space="preserve"> and conservation</w:t>
            </w:r>
            <w:r w:rsidRPr="0080727E">
              <w:rPr>
                <w:rFonts w:asciiTheme="majorHAnsi" w:hAnsiTheme="majorHAnsi"/>
              </w:rPr>
              <w:t>).</w:t>
            </w:r>
          </w:p>
          <w:p w:rsidR="00450BFC" w:rsidRPr="0080727E" w:rsidRDefault="00450BFC" w:rsidP="007C0F6C">
            <w:pPr>
              <w:pStyle w:val="NormalWeb"/>
              <w:numPr>
                <w:ilvl w:val="0"/>
                <w:numId w:val="15"/>
              </w:numPr>
              <w:rPr>
                <w:rFonts w:asciiTheme="majorHAnsi" w:hAnsiTheme="majorHAnsi"/>
              </w:rPr>
            </w:pPr>
            <w:r w:rsidRPr="0080727E">
              <w:rPr>
                <w:rFonts w:asciiTheme="majorHAnsi" w:hAnsiTheme="majorHAnsi"/>
              </w:rPr>
              <w:t>Ability to translate technical content into actionable recommendations for government and community stakeholders.</w:t>
            </w:r>
          </w:p>
          <w:p w:rsidR="00450BFC" w:rsidRPr="0080727E" w:rsidRDefault="00450BFC" w:rsidP="007C0F6C">
            <w:pPr>
              <w:pStyle w:val="NormalWeb"/>
              <w:numPr>
                <w:ilvl w:val="0"/>
                <w:numId w:val="16"/>
              </w:numPr>
              <w:rPr>
                <w:rFonts w:asciiTheme="majorHAnsi" w:hAnsiTheme="majorHAnsi"/>
              </w:rPr>
            </w:pPr>
            <w:r w:rsidRPr="0080727E">
              <w:rPr>
                <w:rFonts w:asciiTheme="majorHAnsi" w:hAnsiTheme="majorHAnsi"/>
              </w:rPr>
              <w:t>Excellent interpersonal skills to liaise with ministries, NGOs, communities, and international partners.</w:t>
            </w:r>
          </w:p>
          <w:p w:rsidR="00450BFC" w:rsidRPr="0080727E" w:rsidRDefault="00450BFC" w:rsidP="007C0F6C">
            <w:pPr>
              <w:pStyle w:val="NormalWeb"/>
              <w:numPr>
                <w:ilvl w:val="0"/>
                <w:numId w:val="16"/>
              </w:numPr>
              <w:rPr>
                <w:rFonts w:asciiTheme="majorHAnsi" w:hAnsiTheme="majorHAnsi"/>
              </w:rPr>
            </w:pPr>
            <w:r w:rsidRPr="0080727E">
              <w:rPr>
                <w:rFonts w:asciiTheme="majorHAnsi" w:hAnsiTheme="majorHAnsi"/>
              </w:rPr>
              <w:t>Strong written and oral communication, including drafting reports, briefs, and presentations tailored to diverse audiences.</w:t>
            </w:r>
          </w:p>
          <w:p w:rsidR="00450BFC" w:rsidRPr="0080727E" w:rsidRDefault="00450BFC" w:rsidP="007C0F6C">
            <w:pPr>
              <w:pStyle w:val="NormalWeb"/>
              <w:numPr>
                <w:ilvl w:val="0"/>
                <w:numId w:val="17"/>
              </w:numPr>
              <w:rPr>
                <w:rFonts w:asciiTheme="majorHAnsi" w:hAnsiTheme="majorHAnsi"/>
              </w:rPr>
            </w:pPr>
            <w:r w:rsidRPr="0080727E">
              <w:rPr>
                <w:rFonts w:asciiTheme="majorHAnsi" w:hAnsiTheme="majorHAnsi"/>
              </w:rPr>
              <w:t>Competence in designing indicators, collecting data, and preparing evidence-based reports.</w:t>
            </w:r>
          </w:p>
          <w:p w:rsidR="00450BFC" w:rsidRPr="0080727E" w:rsidRDefault="00450BFC" w:rsidP="007C0F6C">
            <w:pPr>
              <w:pStyle w:val="NormalWeb"/>
              <w:numPr>
                <w:ilvl w:val="0"/>
                <w:numId w:val="17"/>
              </w:numPr>
              <w:rPr>
                <w:rFonts w:asciiTheme="majorHAnsi" w:hAnsiTheme="majorHAnsi"/>
              </w:rPr>
            </w:pPr>
            <w:r w:rsidRPr="0080727E">
              <w:rPr>
                <w:rFonts w:asciiTheme="majorHAnsi" w:hAnsiTheme="majorHAnsi"/>
              </w:rPr>
              <w:t xml:space="preserve">Ability to ensure compliance with </w:t>
            </w:r>
            <w:r w:rsidR="00194824">
              <w:rPr>
                <w:rFonts w:asciiTheme="majorHAnsi" w:hAnsiTheme="majorHAnsi"/>
              </w:rPr>
              <w:t xml:space="preserve">GEF/GBF and Implementing Agency (FAO) </w:t>
            </w:r>
            <w:r w:rsidRPr="0080727E">
              <w:rPr>
                <w:rFonts w:asciiTheme="majorHAnsi" w:hAnsiTheme="majorHAnsi"/>
              </w:rPr>
              <w:t>and government standards.</w:t>
            </w:r>
          </w:p>
          <w:p w:rsidR="00450BFC" w:rsidRPr="0080727E" w:rsidRDefault="00450BFC" w:rsidP="007C0F6C">
            <w:pPr>
              <w:pStyle w:val="NormalWeb"/>
              <w:numPr>
                <w:ilvl w:val="0"/>
                <w:numId w:val="18"/>
              </w:numPr>
              <w:rPr>
                <w:rFonts w:asciiTheme="majorHAnsi" w:hAnsiTheme="majorHAnsi"/>
              </w:rPr>
            </w:pPr>
            <w:r w:rsidRPr="0080727E">
              <w:rPr>
                <w:rFonts w:asciiTheme="majorHAnsi" w:hAnsiTheme="majorHAnsi"/>
              </w:rPr>
              <w:t>Capacity to lead multidisciplinary teams and coordinate inter-ministry collaboration.</w:t>
            </w:r>
          </w:p>
          <w:p w:rsidR="00450BFC" w:rsidRPr="0080727E" w:rsidRDefault="00450BFC" w:rsidP="007C0F6C">
            <w:pPr>
              <w:pStyle w:val="NormalWeb"/>
              <w:numPr>
                <w:ilvl w:val="0"/>
                <w:numId w:val="18"/>
              </w:numPr>
              <w:rPr>
                <w:rFonts w:asciiTheme="majorHAnsi" w:hAnsiTheme="majorHAnsi"/>
              </w:rPr>
            </w:pPr>
            <w:r w:rsidRPr="0080727E">
              <w:rPr>
                <w:rFonts w:asciiTheme="majorHAnsi" w:hAnsiTheme="majorHAnsi"/>
              </w:rPr>
              <w:lastRenderedPageBreak/>
              <w:t>Skilled in conflict resolution, consensus-building, and motivating staff.</w:t>
            </w:r>
          </w:p>
          <w:p w:rsidR="00450BFC" w:rsidRPr="0080727E" w:rsidRDefault="00450BFC" w:rsidP="007C0F6C">
            <w:pPr>
              <w:pStyle w:val="NormalWeb"/>
              <w:numPr>
                <w:ilvl w:val="0"/>
                <w:numId w:val="19"/>
              </w:numPr>
              <w:rPr>
                <w:rFonts w:asciiTheme="majorHAnsi" w:hAnsiTheme="majorHAnsi"/>
              </w:rPr>
            </w:pPr>
            <w:r w:rsidRPr="0080727E">
              <w:rPr>
                <w:rFonts w:asciiTheme="majorHAnsi" w:hAnsiTheme="majorHAnsi"/>
              </w:rPr>
              <w:t>Understanding of budgeting, procurement, and financial accountability.</w:t>
            </w:r>
          </w:p>
          <w:p w:rsidR="0080727E" w:rsidRDefault="00450BFC" w:rsidP="007C0F6C">
            <w:pPr>
              <w:pStyle w:val="NormalWeb"/>
              <w:numPr>
                <w:ilvl w:val="0"/>
                <w:numId w:val="19"/>
              </w:numPr>
              <w:rPr>
                <w:rFonts w:asciiTheme="majorHAnsi" w:hAnsiTheme="majorHAnsi"/>
              </w:rPr>
            </w:pPr>
            <w:r w:rsidRPr="0080727E">
              <w:rPr>
                <w:rFonts w:asciiTheme="majorHAnsi" w:hAnsiTheme="majorHAnsi"/>
              </w:rPr>
              <w:t>Ability to prepare cost-benefit analyses and manage project resources transparently.</w:t>
            </w:r>
          </w:p>
          <w:p w:rsidR="0080727E" w:rsidRDefault="00450BFC" w:rsidP="007C0F6C">
            <w:pPr>
              <w:pStyle w:val="NormalWeb"/>
              <w:numPr>
                <w:ilvl w:val="0"/>
                <w:numId w:val="19"/>
              </w:numPr>
              <w:rPr>
                <w:rFonts w:asciiTheme="majorHAnsi" w:hAnsiTheme="majorHAnsi"/>
              </w:rPr>
            </w:pPr>
            <w:r w:rsidRPr="0080727E">
              <w:rPr>
                <w:rFonts w:asciiTheme="majorHAnsi" w:hAnsiTheme="majorHAnsi"/>
              </w:rPr>
              <w:t>Strategic thinker who can anticipate risks and propose practical solutions.</w:t>
            </w:r>
          </w:p>
          <w:p w:rsidR="0080727E" w:rsidRDefault="00450BFC" w:rsidP="007C0F6C">
            <w:pPr>
              <w:pStyle w:val="NormalWeb"/>
              <w:numPr>
                <w:ilvl w:val="0"/>
                <w:numId w:val="19"/>
              </w:numPr>
              <w:rPr>
                <w:rFonts w:asciiTheme="majorHAnsi" w:hAnsiTheme="majorHAnsi"/>
              </w:rPr>
            </w:pPr>
            <w:r w:rsidRPr="0080727E">
              <w:rPr>
                <w:rFonts w:asciiTheme="majorHAnsi" w:hAnsiTheme="majorHAnsi"/>
              </w:rPr>
              <w:t>Flexibility to adapt to changing priorities and contexts.</w:t>
            </w:r>
          </w:p>
          <w:p w:rsidR="0080727E" w:rsidRDefault="00450BFC" w:rsidP="007C0F6C">
            <w:pPr>
              <w:pStyle w:val="NormalWeb"/>
              <w:numPr>
                <w:ilvl w:val="0"/>
                <w:numId w:val="19"/>
              </w:numPr>
              <w:rPr>
                <w:rFonts w:asciiTheme="majorHAnsi" w:hAnsiTheme="majorHAnsi"/>
              </w:rPr>
            </w:pPr>
            <w:r w:rsidRPr="0080727E">
              <w:rPr>
                <w:rFonts w:asciiTheme="majorHAnsi" w:hAnsiTheme="majorHAnsi"/>
              </w:rPr>
              <w:t>Experience in training, mentoring, and empowering officers and community members.</w:t>
            </w:r>
          </w:p>
          <w:p w:rsidR="00AE2B6C" w:rsidRPr="0080727E" w:rsidRDefault="00450BFC" w:rsidP="007C0F6C">
            <w:pPr>
              <w:pStyle w:val="NormalWeb"/>
              <w:numPr>
                <w:ilvl w:val="0"/>
                <w:numId w:val="19"/>
              </w:numPr>
              <w:rPr>
                <w:rFonts w:asciiTheme="majorHAnsi" w:hAnsiTheme="majorHAnsi"/>
              </w:rPr>
            </w:pPr>
            <w:r w:rsidRPr="0080727E">
              <w:rPr>
                <w:rFonts w:asciiTheme="majorHAnsi" w:hAnsiTheme="majorHAnsi"/>
              </w:rPr>
              <w:t>Commitment to building institutional memory and sustainable practices</w:t>
            </w:r>
          </w:p>
        </w:tc>
      </w:tr>
      <w:tr w:rsidR="00E523B6" w:rsidRPr="00E523B6" w:rsidTr="00E523B6">
        <w:tc>
          <w:tcPr>
            <w:tcW w:w="10773" w:type="dxa"/>
            <w:gridSpan w:val="2"/>
            <w:tcBorders>
              <w:top w:val="single" w:sz="4" w:space="0" w:color="000000"/>
              <w:left w:val="single" w:sz="4" w:space="0" w:color="000000"/>
              <w:bottom w:val="single" w:sz="4" w:space="0" w:color="000000"/>
              <w:right w:val="single" w:sz="4" w:space="0" w:color="000000"/>
            </w:tcBorders>
            <w:shd w:val="clear" w:color="auto" w:fill="92D050"/>
            <w:hideMark/>
          </w:tcPr>
          <w:p w:rsidR="00E523B6" w:rsidRPr="00E523B6" w:rsidRDefault="00E523B6" w:rsidP="00E523B6">
            <w:pPr>
              <w:rPr>
                <w:rFonts w:ascii="Times New Roman" w:hAnsi="Times New Roman"/>
                <w:lang w:val="en-US"/>
              </w:rPr>
            </w:pPr>
            <w:r w:rsidRPr="00E523B6">
              <w:rPr>
                <w:rFonts w:ascii="Times New Roman" w:hAnsi="Times New Roman"/>
                <w:b/>
                <w:lang w:val="en-US"/>
              </w:rPr>
              <w:lastRenderedPageBreak/>
              <w:t>Personal Attributes</w:t>
            </w:r>
          </w:p>
        </w:tc>
      </w:tr>
      <w:tr w:rsidR="00E523B6" w:rsidRPr="00E523B6" w:rsidTr="00E523B6">
        <w:tc>
          <w:tcPr>
            <w:tcW w:w="2520" w:type="dxa"/>
            <w:tcBorders>
              <w:top w:val="single" w:sz="4" w:space="0" w:color="000000"/>
              <w:left w:val="single" w:sz="4" w:space="0" w:color="000000"/>
              <w:bottom w:val="single" w:sz="4" w:space="0" w:color="000000"/>
              <w:right w:val="single" w:sz="4" w:space="0" w:color="000000"/>
            </w:tcBorders>
          </w:tcPr>
          <w:p w:rsidR="00E523B6" w:rsidRPr="0080727E" w:rsidRDefault="00450BFC" w:rsidP="0080727E">
            <w:pPr>
              <w:numPr>
                <w:ilvl w:val="0"/>
                <w:numId w:val="6"/>
              </w:numPr>
              <w:autoSpaceDE w:val="0"/>
              <w:autoSpaceDN w:val="0"/>
              <w:adjustRightInd w:val="0"/>
              <w:spacing w:line="276" w:lineRule="auto"/>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Integrity &amp; Accountability</w:t>
            </w:r>
          </w:p>
          <w:p w:rsidR="00E523B6" w:rsidRPr="0080727E" w:rsidRDefault="00450BFC" w:rsidP="0080727E">
            <w:pPr>
              <w:numPr>
                <w:ilvl w:val="0"/>
                <w:numId w:val="6"/>
              </w:numPr>
              <w:autoSpaceDE w:val="0"/>
              <w:autoSpaceDN w:val="0"/>
              <w:adjustRightInd w:val="0"/>
              <w:spacing w:line="276" w:lineRule="auto"/>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Cultural Sensitivity &amp; Respect</w:t>
            </w:r>
          </w:p>
          <w:p w:rsidR="0080727E" w:rsidRPr="0080727E" w:rsidRDefault="00450BFC" w:rsidP="0080727E">
            <w:pPr>
              <w:numPr>
                <w:ilvl w:val="0"/>
                <w:numId w:val="6"/>
              </w:numPr>
              <w:autoSpaceDE w:val="0"/>
              <w:autoSpaceDN w:val="0"/>
              <w:adjustRightInd w:val="0"/>
              <w:spacing w:line="276" w:lineRule="auto"/>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Flexibility, Resilience and Patience</w:t>
            </w:r>
          </w:p>
          <w:p w:rsidR="0080727E" w:rsidRPr="0080727E" w:rsidRDefault="0080727E" w:rsidP="0080727E">
            <w:pPr>
              <w:numPr>
                <w:ilvl w:val="0"/>
                <w:numId w:val="6"/>
              </w:numPr>
              <w:autoSpaceDE w:val="0"/>
              <w:autoSpaceDN w:val="0"/>
              <w:adjustRightInd w:val="0"/>
              <w:spacing w:line="276" w:lineRule="auto"/>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Proactivity and Confidence</w:t>
            </w:r>
          </w:p>
          <w:p w:rsidR="0080727E" w:rsidRPr="0080727E" w:rsidRDefault="0080727E" w:rsidP="0080727E">
            <w:pPr>
              <w:numPr>
                <w:ilvl w:val="0"/>
                <w:numId w:val="6"/>
              </w:numPr>
              <w:autoSpaceDE w:val="0"/>
              <w:autoSpaceDN w:val="0"/>
              <w:adjustRightInd w:val="0"/>
              <w:spacing w:line="276" w:lineRule="auto"/>
              <w:ind w:left="342"/>
              <w:contextualSpacing/>
              <w:rPr>
                <w:rFonts w:asciiTheme="majorHAnsi" w:eastAsia="Times New Roman" w:hAnsiTheme="majorHAnsi" w:cs="Calibri"/>
                <w:sz w:val="24"/>
                <w:szCs w:val="24"/>
              </w:rPr>
            </w:pPr>
            <w:r w:rsidRPr="0080727E">
              <w:rPr>
                <w:rFonts w:asciiTheme="majorHAnsi" w:eastAsia="Times New Roman" w:hAnsiTheme="majorHAnsi" w:cs="Calibri"/>
                <w:sz w:val="24"/>
                <w:szCs w:val="24"/>
              </w:rPr>
              <w:t>Commitment and Attentive to detail</w:t>
            </w:r>
          </w:p>
        </w:tc>
        <w:tc>
          <w:tcPr>
            <w:tcW w:w="8253" w:type="dxa"/>
            <w:tcBorders>
              <w:top w:val="single" w:sz="4" w:space="0" w:color="000000"/>
              <w:left w:val="single" w:sz="4" w:space="0" w:color="000000"/>
              <w:bottom w:val="single" w:sz="4" w:space="0" w:color="000000"/>
              <w:right w:val="single" w:sz="4" w:space="0" w:color="000000"/>
            </w:tcBorders>
          </w:tcPr>
          <w:p w:rsidR="00450BFC" w:rsidRPr="0080727E" w:rsidRDefault="00450BFC" w:rsidP="0080727E">
            <w:pPr>
              <w:numPr>
                <w:ilvl w:val="0"/>
                <w:numId w:val="23"/>
              </w:numPr>
              <w:spacing w:line="276" w:lineRule="auto"/>
              <w:contextualSpacing/>
              <w:rPr>
                <w:rFonts w:asciiTheme="majorHAnsi" w:eastAsia="Times New Roman" w:hAnsiTheme="majorHAnsi" w:cs="Calibri"/>
                <w:sz w:val="24"/>
                <w:szCs w:val="24"/>
              </w:rPr>
            </w:pPr>
            <w:r w:rsidRPr="0080727E">
              <w:rPr>
                <w:rFonts w:asciiTheme="majorHAnsi" w:hAnsiTheme="majorHAnsi"/>
                <w:sz w:val="24"/>
                <w:szCs w:val="24"/>
              </w:rPr>
              <w:t>Demonstrates honesty, transparency, and responsibility in all actions.</w:t>
            </w:r>
          </w:p>
          <w:p w:rsidR="0080727E" w:rsidRDefault="00450BFC" w:rsidP="0080727E">
            <w:pPr>
              <w:pStyle w:val="NormalWeb"/>
              <w:numPr>
                <w:ilvl w:val="0"/>
                <w:numId w:val="23"/>
              </w:numPr>
              <w:spacing w:line="276" w:lineRule="auto"/>
              <w:rPr>
                <w:rFonts w:asciiTheme="majorHAnsi" w:hAnsiTheme="majorHAnsi"/>
              </w:rPr>
            </w:pPr>
            <w:r w:rsidRPr="0080727E">
              <w:rPr>
                <w:rFonts w:asciiTheme="majorHAnsi" w:hAnsiTheme="majorHAnsi"/>
              </w:rPr>
              <w:t>Respects and adapts to diverse cultural contexts, especially when engaging with communities.</w:t>
            </w:r>
          </w:p>
          <w:p w:rsidR="0080727E" w:rsidRPr="0080727E" w:rsidRDefault="0080727E" w:rsidP="0080727E">
            <w:pPr>
              <w:pStyle w:val="NormalWeb"/>
              <w:numPr>
                <w:ilvl w:val="0"/>
                <w:numId w:val="23"/>
              </w:numPr>
              <w:spacing w:line="276" w:lineRule="auto"/>
              <w:rPr>
                <w:rFonts w:asciiTheme="majorHAnsi" w:hAnsiTheme="majorHAnsi"/>
              </w:rPr>
            </w:pPr>
            <w:r w:rsidRPr="0080727E">
              <w:rPr>
                <w:rFonts w:asciiTheme="majorHAnsi" w:hAnsiTheme="majorHAnsi"/>
              </w:rPr>
              <w:t>Values the perspectives of colleagues, communities, and stakeholders.</w:t>
            </w:r>
          </w:p>
          <w:p w:rsidR="0080727E" w:rsidRDefault="00450BFC" w:rsidP="0080727E">
            <w:pPr>
              <w:pStyle w:val="NormalWeb"/>
              <w:numPr>
                <w:ilvl w:val="0"/>
                <w:numId w:val="23"/>
              </w:numPr>
              <w:spacing w:line="276" w:lineRule="auto"/>
              <w:rPr>
                <w:rFonts w:asciiTheme="majorHAnsi" w:hAnsiTheme="majorHAnsi"/>
              </w:rPr>
            </w:pPr>
            <w:r w:rsidRPr="0080727E">
              <w:rPr>
                <w:rFonts w:asciiTheme="majorHAnsi" w:hAnsiTheme="majorHAnsi"/>
              </w:rPr>
              <w:t>Maintains composure under pressure and persists through challenges.</w:t>
            </w:r>
          </w:p>
          <w:p w:rsidR="0080727E" w:rsidRDefault="0080727E" w:rsidP="0080727E">
            <w:pPr>
              <w:pStyle w:val="NormalWeb"/>
              <w:numPr>
                <w:ilvl w:val="0"/>
                <w:numId w:val="23"/>
              </w:numPr>
              <w:spacing w:line="276" w:lineRule="auto"/>
              <w:rPr>
                <w:rFonts w:asciiTheme="majorHAnsi" w:hAnsiTheme="majorHAnsi"/>
              </w:rPr>
            </w:pPr>
            <w:r w:rsidRPr="0080727E">
              <w:rPr>
                <w:rFonts w:asciiTheme="majorHAnsi" w:hAnsiTheme="majorHAnsi"/>
              </w:rPr>
              <w:t>Handles sensitive issues with discretion and professionalism.</w:t>
            </w:r>
          </w:p>
          <w:p w:rsidR="0080727E" w:rsidRPr="0080727E" w:rsidRDefault="0080727E" w:rsidP="0080727E">
            <w:pPr>
              <w:pStyle w:val="NormalWeb"/>
              <w:numPr>
                <w:ilvl w:val="0"/>
                <w:numId w:val="23"/>
              </w:numPr>
              <w:spacing w:line="276" w:lineRule="auto"/>
              <w:rPr>
                <w:rFonts w:asciiTheme="majorHAnsi" w:hAnsiTheme="majorHAnsi"/>
              </w:rPr>
            </w:pPr>
            <w:r w:rsidRPr="0080727E">
              <w:rPr>
                <w:rFonts w:asciiTheme="majorHAnsi" w:hAnsiTheme="majorHAnsi"/>
              </w:rPr>
              <w:t>Adjusts quickly to changing priorities, policies, or donor requirements.</w:t>
            </w:r>
          </w:p>
          <w:p w:rsidR="00450BFC" w:rsidRPr="0080727E" w:rsidRDefault="00450BFC" w:rsidP="0080727E">
            <w:pPr>
              <w:pStyle w:val="NormalWeb"/>
              <w:numPr>
                <w:ilvl w:val="0"/>
                <w:numId w:val="23"/>
              </w:numPr>
              <w:spacing w:line="276" w:lineRule="auto"/>
              <w:rPr>
                <w:rFonts w:asciiTheme="majorHAnsi" w:hAnsiTheme="majorHAnsi"/>
              </w:rPr>
            </w:pPr>
            <w:r w:rsidRPr="0080727E">
              <w:rPr>
                <w:rFonts w:asciiTheme="majorHAnsi" w:hAnsiTheme="majorHAnsi"/>
              </w:rPr>
              <w:t>Takes ownership, anticipates needs, and acts without waiting for instructions.</w:t>
            </w:r>
          </w:p>
          <w:p w:rsidR="0080727E" w:rsidRPr="0080727E" w:rsidRDefault="0080727E" w:rsidP="0080727E">
            <w:pPr>
              <w:pStyle w:val="NormalWeb"/>
              <w:numPr>
                <w:ilvl w:val="0"/>
                <w:numId w:val="23"/>
              </w:numPr>
              <w:spacing w:line="276" w:lineRule="auto"/>
              <w:rPr>
                <w:rFonts w:asciiTheme="majorHAnsi" w:hAnsiTheme="majorHAnsi"/>
              </w:rPr>
            </w:pPr>
            <w:r w:rsidRPr="0080727E">
              <w:rPr>
                <w:rFonts w:asciiTheme="majorHAnsi" w:hAnsiTheme="majorHAnsi"/>
              </w:rPr>
              <w:t>Communicates with authority while remaining approachable.</w:t>
            </w:r>
          </w:p>
          <w:p w:rsidR="00450BFC" w:rsidRPr="0080727E" w:rsidRDefault="00450BFC" w:rsidP="0080727E">
            <w:pPr>
              <w:pStyle w:val="NormalWeb"/>
              <w:numPr>
                <w:ilvl w:val="0"/>
                <w:numId w:val="23"/>
              </w:numPr>
              <w:spacing w:line="276" w:lineRule="auto"/>
              <w:rPr>
                <w:rFonts w:asciiTheme="majorHAnsi" w:hAnsiTheme="majorHAnsi"/>
              </w:rPr>
            </w:pPr>
            <w:r w:rsidRPr="0080727E">
              <w:rPr>
                <w:rFonts w:asciiTheme="majorHAnsi" w:hAnsiTheme="majorHAnsi"/>
              </w:rPr>
              <w:t>Shows dedication to national development goals and community benefit.</w:t>
            </w:r>
          </w:p>
          <w:p w:rsidR="00E523B6" w:rsidRPr="0080727E" w:rsidRDefault="00450BFC" w:rsidP="0080727E">
            <w:pPr>
              <w:pStyle w:val="NormalWeb"/>
              <w:numPr>
                <w:ilvl w:val="0"/>
                <w:numId w:val="23"/>
              </w:numPr>
              <w:spacing w:line="276" w:lineRule="auto"/>
              <w:rPr>
                <w:rFonts w:asciiTheme="majorHAnsi" w:hAnsiTheme="majorHAnsi"/>
              </w:rPr>
            </w:pPr>
            <w:r w:rsidRPr="0080727E">
              <w:rPr>
                <w:rFonts w:asciiTheme="majorHAnsi" w:hAnsiTheme="majorHAnsi"/>
              </w:rPr>
              <w:t>Ensures accuracy in documentation, reporting, and compliance.</w:t>
            </w:r>
          </w:p>
        </w:tc>
      </w:tr>
      <w:tr w:rsidR="00E523B6" w:rsidRPr="00E523B6" w:rsidTr="00E523B6">
        <w:tc>
          <w:tcPr>
            <w:tcW w:w="10773" w:type="dxa"/>
            <w:gridSpan w:val="2"/>
            <w:tcBorders>
              <w:top w:val="single" w:sz="4" w:space="0" w:color="000000"/>
              <w:left w:val="single" w:sz="4" w:space="0" w:color="000000"/>
              <w:bottom w:val="single" w:sz="4" w:space="0" w:color="000000"/>
              <w:right w:val="single" w:sz="4" w:space="0" w:color="000000"/>
            </w:tcBorders>
            <w:shd w:val="clear" w:color="auto" w:fill="92D050"/>
            <w:hideMark/>
          </w:tcPr>
          <w:p w:rsidR="00E523B6" w:rsidRPr="00E523B6" w:rsidRDefault="00E523B6" w:rsidP="00E523B6">
            <w:pPr>
              <w:rPr>
                <w:rFonts w:ascii="Times New Roman" w:hAnsi="Times New Roman"/>
                <w:lang w:val="en-US"/>
              </w:rPr>
            </w:pPr>
            <w:r w:rsidRPr="00E523B6">
              <w:rPr>
                <w:rFonts w:ascii="Times New Roman" w:hAnsi="Times New Roman"/>
                <w:b/>
                <w:lang w:val="en-US"/>
              </w:rPr>
              <w:t>Experience &amp; Past Work Performance</w:t>
            </w:r>
          </w:p>
        </w:tc>
      </w:tr>
      <w:tr w:rsidR="00E523B6" w:rsidRPr="00E523B6" w:rsidTr="00E523B6">
        <w:tc>
          <w:tcPr>
            <w:tcW w:w="10773" w:type="dxa"/>
            <w:gridSpan w:val="2"/>
            <w:tcBorders>
              <w:top w:val="single" w:sz="4" w:space="0" w:color="000000"/>
              <w:left w:val="single" w:sz="4" w:space="0" w:color="000000"/>
              <w:bottom w:val="single" w:sz="4" w:space="0" w:color="000000"/>
              <w:right w:val="single" w:sz="4" w:space="0" w:color="000000"/>
            </w:tcBorders>
          </w:tcPr>
          <w:p w:rsidR="00E523B6" w:rsidRPr="0080727E" w:rsidRDefault="00296D4D" w:rsidP="00300B39">
            <w:pPr>
              <w:numPr>
                <w:ilvl w:val="0"/>
                <w:numId w:val="8"/>
              </w:numPr>
              <w:autoSpaceDE w:val="0"/>
              <w:autoSpaceDN w:val="0"/>
              <w:adjustRightInd w:val="0"/>
              <w:contextualSpacing/>
              <w:rPr>
                <w:rFonts w:asciiTheme="majorHAnsi" w:eastAsia="Times New Roman" w:hAnsiTheme="majorHAnsi" w:cs="Calibri"/>
                <w:sz w:val="24"/>
              </w:rPr>
            </w:pPr>
            <w:r w:rsidRPr="0080727E">
              <w:rPr>
                <w:rFonts w:asciiTheme="majorHAnsi" w:eastAsia="Times New Roman" w:hAnsiTheme="majorHAnsi" w:cs="Calibri"/>
                <w:sz w:val="24"/>
              </w:rPr>
              <w:t>Good</w:t>
            </w:r>
            <w:r w:rsidR="00E523B6" w:rsidRPr="0080727E">
              <w:rPr>
                <w:rFonts w:asciiTheme="majorHAnsi" w:eastAsia="Times New Roman" w:hAnsiTheme="majorHAnsi" w:cs="Calibri"/>
                <w:sz w:val="24"/>
              </w:rPr>
              <w:t xml:space="preserve"> knowledge o</w:t>
            </w:r>
            <w:r w:rsidRPr="0080727E">
              <w:rPr>
                <w:rFonts w:asciiTheme="majorHAnsi" w:eastAsia="Times New Roman" w:hAnsiTheme="majorHAnsi" w:cs="Calibri"/>
                <w:sz w:val="24"/>
              </w:rPr>
              <w:t>f</w:t>
            </w:r>
            <w:r w:rsidR="00E523B6" w:rsidRPr="0080727E">
              <w:rPr>
                <w:rFonts w:asciiTheme="majorHAnsi" w:eastAsia="Times New Roman" w:hAnsiTheme="majorHAnsi" w:cs="Calibri"/>
                <w:sz w:val="24"/>
              </w:rPr>
              <w:t xml:space="preserve"> forestry/environmental works</w:t>
            </w:r>
            <w:r w:rsidR="00DF4236" w:rsidRPr="0080727E">
              <w:rPr>
                <w:rFonts w:asciiTheme="majorHAnsi" w:eastAsia="Times New Roman" w:hAnsiTheme="majorHAnsi" w:cs="Calibri"/>
                <w:sz w:val="24"/>
              </w:rPr>
              <w:t xml:space="preserve"> in conservation and resource management</w:t>
            </w:r>
          </w:p>
          <w:p w:rsidR="00300B39" w:rsidRPr="0080727E" w:rsidRDefault="00300B39" w:rsidP="00300B39">
            <w:pPr>
              <w:pStyle w:val="ListParagraph"/>
              <w:numPr>
                <w:ilvl w:val="0"/>
                <w:numId w:val="8"/>
              </w:numPr>
              <w:spacing w:line="276" w:lineRule="auto"/>
              <w:rPr>
                <w:rFonts w:asciiTheme="majorHAnsi" w:hAnsiTheme="majorHAnsi"/>
                <w:sz w:val="24"/>
              </w:rPr>
            </w:pPr>
            <w:r w:rsidRPr="0080727E">
              <w:rPr>
                <w:rFonts w:asciiTheme="majorHAnsi" w:hAnsiTheme="majorHAnsi"/>
                <w:sz w:val="24"/>
              </w:rPr>
              <w:t xml:space="preserve">Having </w:t>
            </w:r>
            <w:r w:rsidR="00DC2B7C" w:rsidRPr="0080727E">
              <w:rPr>
                <w:rFonts w:asciiTheme="majorHAnsi" w:hAnsiTheme="majorHAnsi"/>
                <w:sz w:val="24"/>
              </w:rPr>
              <w:t xml:space="preserve">a </w:t>
            </w:r>
            <w:r w:rsidRPr="0080727E">
              <w:rPr>
                <w:rFonts w:asciiTheme="majorHAnsi" w:hAnsiTheme="majorHAnsi"/>
                <w:sz w:val="24"/>
              </w:rPr>
              <w:t>technical background in Geospatial planning, Community-based conservation and OECMs.</w:t>
            </w:r>
          </w:p>
          <w:p w:rsidR="00300B39" w:rsidRPr="0080727E" w:rsidRDefault="00D60041" w:rsidP="00300B39">
            <w:pPr>
              <w:pStyle w:val="ListParagraph"/>
              <w:numPr>
                <w:ilvl w:val="0"/>
                <w:numId w:val="8"/>
              </w:numPr>
              <w:spacing w:line="276" w:lineRule="auto"/>
              <w:rPr>
                <w:rFonts w:asciiTheme="majorHAnsi" w:hAnsiTheme="majorHAnsi"/>
                <w:sz w:val="24"/>
              </w:rPr>
            </w:pPr>
            <w:r>
              <w:rPr>
                <w:rFonts w:asciiTheme="majorHAnsi" w:hAnsiTheme="majorHAnsi"/>
                <w:sz w:val="24"/>
              </w:rPr>
              <w:t xml:space="preserve">Fluent in English and </w:t>
            </w:r>
            <w:r w:rsidR="00D81ABF">
              <w:rPr>
                <w:rFonts w:asciiTheme="majorHAnsi" w:hAnsiTheme="majorHAnsi"/>
                <w:sz w:val="24"/>
              </w:rPr>
              <w:t xml:space="preserve">the </w:t>
            </w:r>
            <w:r>
              <w:rPr>
                <w:rFonts w:asciiTheme="majorHAnsi" w:hAnsiTheme="majorHAnsi"/>
                <w:sz w:val="24"/>
              </w:rPr>
              <w:t>Samoan languages</w:t>
            </w:r>
          </w:p>
          <w:p w:rsidR="00300B39" w:rsidRPr="0080727E" w:rsidRDefault="00D60041" w:rsidP="00300B39">
            <w:pPr>
              <w:pStyle w:val="ListParagraph"/>
              <w:numPr>
                <w:ilvl w:val="0"/>
                <w:numId w:val="8"/>
              </w:numPr>
              <w:spacing w:line="276" w:lineRule="auto"/>
              <w:rPr>
                <w:rFonts w:asciiTheme="majorHAnsi" w:eastAsiaTheme="minorEastAsia" w:hAnsiTheme="majorHAnsi"/>
                <w:sz w:val="24"/>
                <w:lang w:val="en-NZ" w:eastAsia="en-NZ"/>
              </w:rPr>
            </w:pPr>
            <w:r>
              <w:rPr>
                <w:rFonts w:asciiTheme="majorHAnsi" w:hAnsiTheme="majorHAnsi"/>
                <w:sz w:val="24"/>
              </w:rPr>
              <w:t xml:space="preserve">Computer literate </w:t>
            </w:r>
          </w:p>
          <w:p w:rsidR="00296D4D" w:rsidRPr="0080727E" w:rsidRDefault="00300B39" w:rsidP="00300B39">
            <w:pPr>
              <w:numPr>
                <w:ilvl w:val="0"/>
                <w:numId w:val="8"/>
              </w:numPr>
              <w:autoSpaceDE w:val="0"/>
              <w:autoSpaceDN w:val="0"/>
              <w:adjustRightInd w:val="0"/>
              <w:contextualSpacing/>
              <w:rPr>
                <w:rFonts w:asciiTheme="majorHAnsi" w:eastAsia="Times New Roman" w:hAnsiTheme="majorHAnsi" w:cs="Calibri"/>
                <w:sz w:val="24"/>
              </w:rPr>
            </w:pPr>
            <w:r w:rsidRPr="0080727E">
              <w:rPr>
                <w:rFonts w:asciiTheme="majorHAnsi" w:eastAsia="Times New Roman" w:hAnsiTheme="majorHAnsi" w:cs="Calibri"/>
                <w:sz w:val="24"/>
              </w:rPr>
              <w:t>S</w:t>
            </w:r>
            <w:r w:rsidR="00296D4D" w:rsidRPr="0080727E">
              <w:rPr>
                <w:rFonts w:asciiTheme="majorHAnsi" w:eastAsia="Times New Roman" w:hAnsiTheme="majorHAnsi" w:cs="Calibri"/>
                <w:sz w:val="24"/>
              </w:rPr>
              <w:t xml:space="preserve">trong organisational and project management skills </w:t>
            </w:r>
          </w:p>
          <w:p w:rsidR="00E523B6" w:rsidRDefault="00296D4D" w:rsidP="002A7D7C">
            <w:pPr>
              <w:numPr>
                <w:ilvl w:val="0"/>
                <w:numId w:val="8"/>
              </w:numPr>
              <w:autoSpaceDE w:val="0"/>
              <w:autoSpaceDN w:val="0"/>
              <w:adjustRightInd w:val="0"/>
              <w:contextualSpacing/>
              <w:rPr>
                <w:rFonts w:asciiTheme="majorHAnsi" w:eastAsia="Times New Roman" w:hAnsiTheme="majorHAnsi" w:cs="Calibri"/>
                <w:sz w:val="24"/>
              </w:rPr>
            </w:pPr>
            <w:r w:rsidRPr="0080727E">
              <w:rPr>
                <w:rFonts w:asciiTheme="majorHAnsi" w:eastAsia="Times New Roman" w:hAnsiTheme="majorHAnsi" w:cs="Calibri"/>
                <w:sz w:val="24"/>
              </w:rPr>
              <w:t xml:space="preserve">Excellent communication and negotiation skills to work effectively with </w:t>
            </w:r>
            <w:r w:rsidR="00300B39" w:rsidRPr="0080727E">
              <w:rPr>
                <w:rFonts w:asciiTheme="majorHAnsi" w:eastAsia="Times New Roman" w:hAnsiTheme="majorHAnsi" w:cs="Calibri"/>
                <w:sz w:val="24"/>
              </w:rPr>
              <w:t>relevant stakeholders</w:t>
            </w:r>
            <w:r w:rsidR="00DF4236" w:rsidRPr="0080727E">
              <w:rPr>
                <w:rFonts w:asciiTheme="majorHAnsi" w:eastAsia="Times New Roman" w:hAnsiTheme="majorHAnsi" w:cs="Calibri"/>
                <w:sz w:val="24"/>
              </w:rPr>
              <w:t xml:space="preserve"> </w:t>
            </w:r>
          </w:p>
          <w:p w:rsidR="002A7D7C" w:rsidRDefault="002A7D7C" w:rsidP="002A7D7C">
            <w:pPr>
              <w:numPr>
                <w:ilvl w:val="0"/>
                <w:numId w:val="8"/>
              </w:numPr>
              <w:autoSpaceDE w:val="0"/>
              <w:autoSpaceDN w:val="0"/>
              <w:adjustRightInd w:val="0"/>
              <w:contextualSpacing/>
              <w:rPr>
                <w:rFonts w:asciiTheme="majorHAnsi" w:eastAsia="Times New Roman" w:hAnsiTheme="majorHAnsi" w:cs="Calibri"/>
                <w:sz w:val="24"/>
              </w:rPr>
            </w:pPr>
            <w:r>
              <w:rPr>
                <w:rFonts w:asciiTheme="majorHAnsi" w:eastAsia="Times New Roman" w:hAnsiTheme="majorHAnsi" w:cs="Calibri"/>
                <w:sz w:val="24"/>
              </w:rPr>
              <w:t xml:space="preserve">Cultural knowledge and experience of the community traditions and village </w:t>
            </w:r>
            <w:proofErr w:type="spellStart"/>
            <w:r>
              <w:rPr>
                <w:rFonts w:asciiTheme="majorHAnsi" w:eastAsia="Times New Roman" w:hAnsiTheme="majorHAnsi" w:cs="Calibri"/>
                <w:sz w:val="24"/>
              </w:rPr>
              <w:t>fono</w:t>
            </w:r>
            <w:proofErr w:type="spellEnd"/>
            <w:r>
              <w:rPr>
                <w:rFonts w:asciiTheme="majorHAnsi" w:eastAsia="Times New Roman" w:hAnsiTheme="majorHAnsi" w:cs="Calibri"/>
                <w:sz w:val="24"/>
              </w:rPr>
              <w:t xml:space="preserve"> </w:t>
            </w:r>
          </w:p>
          <w:p w:rsidR="002A7D7C" w:rsidRPr="002A7D7C" w:rsidRDefault="002A7D7C" w:rsidP="002A7D7C">
            <w:pPr>
              <w:pStyle w:val="ListParagraph"/>
              <w:numPr>
                <w:ilvl w:val="0"/>
                <w:numId w:val="8"/>
              </w:numPr>
              <w:autoSpaceDE w:val="0"/>
              <w:autoSpaceDN w:val="0"/>
              <w:adjustRightInd w:val="0"/>
              <w:rPr>
                <w:rFonts w:asciiTheme="majorHAnsi" w:eastAsia="Times New Roman" w:hAnsiTheme="majorHAnsi" w:cs="Calibri"/>
                <w:sz w:val="24"/>
              </w:rPr>
            </w:pPr>
            <w:r w:rsidRPr="002A7D7C">
              <w:rPr>
                <w:rFonts w:asciiTheme="majorHAnsi" w:hAnsiTheme="majorHAnsi"/>
                <w:sz w:val="24"/>
              </w:rPr>
              <w:t>At least 10 years of regional and/or national in managing and coordinating participatory biodiversity conservation projects</w:t>
            </w:r>
          </w:p>
          <w:p w:rsidR="002A7D7C" w:rsidRPr="0080727E" w:rsidRDefault="002A7D7C" w:rsidP="002A7D7C">
            <w:pPr>
              <w:autoSpaceDE w:val="0"/>
              <w:autoSpaceDN w:val="0"/>
              <w:adjustRightInd w:val="0"/>
              <w:ind w:left="720"/>
              <w:contextualSpacing/>
              <w:rPr>
                <w:rFonts w:asciiTheme="majorHAnsi" w:eastAsia="Times New Roman" w:hAnsiTheme="majorHAnsi" w:cs="Calibri"/>
                <w:sz w:val="24"/>
              </w:rPr>
            </w:pPr>
          </w:p>
        </w:tc>
      </w:tr>
      <w:tr w:rsidR="00E523B6" w:rsidRPr="00E523B6" w:rsidTr="00E523B6">
        <w:tc>
          <w:tcPr>
            <w:tcW w:w="10773" w:type="dxa"/>
            <w:gridSpan w:val="2"/>
            <w:tcBorders>
              <w:top w:val="single" w:sz="4" w:space="0" w:color="000000"/>
              <w:left w:val="single" w:sz="4" w:space="0" w:color="000000"/>
              <w:bottom w:val="single" w:sz="4" w:space="0" w:color="000000"/>
              <w:right w:val="single" w:sz="4" w:space="0" w:color="000000"/>
            </w:tcBorders>
            <w:shd w:val="clear" w:color="auto" w:fill="92D050"/>
            <w:hideMark/>
          </w:tcPr>
          <w:p w:rsidR="00E523B6" w:rsidRPr="0080727E" w:rsidRDefault="00E523B6" w:rsidP="00E523B6">
            <w:pPr>
              <w:rPr>
                <w:rFonts w:asciiTheme="majorHAnsi" w:hAnsiTheme="majorHAnsi"/>
                <w:sz w:val="24"/>
                <w:lang w:val="en-US"/>
              </w:rPr>
            </w:pPr>
            <w:r w:rsidRPr="0080727E">
              <w:rPr>
                <w:rFonts w:asciiTheme="majorHAnsi" w:hAnsiTheme="majorHAnsi"/>
                <w:b/>
                <w:sz w:val="24"/>
                <w:lang w:val="en-US"/>
              </w:rPr>
              <w:t>Academic Qualification</w:t>
            </w:r>
          </w:p>
        </w:tc>
      </w:tr>
      <w:tr w:rsidR="00E523B6" w:rsidRPr="002A7D7C" w:rsidTr="00E523B6">
        <w:tc>
          <w:tcPr>
            <w:tcW w:w="10773" w:type="dxa"/>
            <w:gridSpan w:val="2"/>
            <w:tcBorders>
              <w:top w:val="single" w:sz="4" w:space="0" w:color="000000"/>
              <w:left w:val="single" w:sz="4" w:space="0" w:color="000000"/>
              <w:bottom w:val="single" w:sz="4" w:space="0" w:color="000000"/>
              <w:right w:val="single" w:sz="4" w:space="0" w:color="000000"/>
            </w:tcBorders>
            <w:hideMark/>
          </w:tcPr>
          <w:p w:rsidR="00300B39" w:rsidRPr="002A7D7C" w:rsidRDefault="00300B39" w:rsidP="002A7D7C">
            <w:pPr>
              <w:pStyle w:val="ListParagraph"/>
              <w:numPr>
                <w:ilvl w:val="0"/>
                <w:numId w:val="9"/>
              </w:numPr>
              <w:spacing w:line="276" w:lineRule="auto"/>
              <w:rPr>
                <w:rFonts w:asciiTheme="majorHAnsi" w:eastAsiaTheme="minorEastAsia" w:hAnsiTheme="majorHAnsi"/>
                <w:sz w:val="24"/>
                <w:lang w:val="en-NZ" w:eastAsia="en-NZ"/>
              </w:rPr>
            </w:pPr>
            <w:r w:rsidRPr="002A7D7C">
              <w:rPr>
                <w:rFonts w:asciiTheme="majorHAnsi" w:hAnsiTheme="majorHAnsi"/>
                <w:sz w:val="24"/>
              </w:rPr>
              <w:lastRenderedPageBreak/>
              <w:t>Advanced University Degree in Natural Resources Management/Forestry/Protected Area Management/Conservation Ecology</w:t>
            </w:r>
            <w:r w:rsidR="002A7D7C">
              <w:rPr>
                <w:rFonts w:asciiTheme="majorHAnsi" w:hAnsiTheme="majorHAnsi"/>
                <w:sz w:val="24"/>
              </w:rPr>
              <w:t xml:space="preserve"> or a related field</w:t>
            </w:r>
          </w:p>
        </w:tc>
      </w:tr>
    </w:tbl>
    <w:p w:rsidR="009F6601" w:rsidRPr="002A7D7C" w:rsidRDefault="009F6601" w:rsidP="00D60041">
      <w:pPr>
        <w:rPr>
          <w:rFonts w:asciiTheme="majorHAnsi" w:hAnsiTheme="majorHAnsi"/>
        </w:rPr>
      </w:pPr>
    </w:p>
    <w:p w:rsidR="002A7D7C" w:rsidRPr="002A7D7C" w:rsidRDefault="002A7D7C">
      <w:pPr>
        <w:rPr>
          <w:rFonts w:asciiTheme="majorHAnsi" w:hAnsiTheme="majorHAnsi"/>
        </w:rPr>
      </w:pPr>
    </w:p>
    <w:sectPr w:rsidR="002A7D7C" w:rsidRPr="002A7D7C" w:rsidSect="00EB4F0E">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76" w:rsidRDefault="00601776" w:rsidP="00EB4F0E">
      <w:pPr>
        <w:spacing w:after="0" w:line="240" w:lineRule="auto"/>
      </w:pPr>
      <w:r>
        <w:separator/>
      </w:r>
    </w:p>
  </w:endnote>
  <w:endnote w:type="continuationSeparator" w:id="0">
    <w:p w:rsidR="00601776" w:rsidRDefault="00601776" w:rsidP="00EB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30279"/>
      <w:docPartObj>
        <w:docPartGallery w:val="Page Numbers (Bottom of Page)"/>
        <w:docPartUnique/>
      </w:docPartObj>
    </w:sdtPr>
    <w:sdtEndPr>
      <w:rPr>
        <w:noProof/>
      </w:rPr>
    </w:sdtEndPr>
    <w:sdtContent>
      <w:p w:rsidR="00AD22C5" w:rsidRDefault="00AD22C5">
        <w:pPr>
          <w:pStyle w:val="Footer"/>
          <w:jc w:val="right"/>
        </w:pPr>
        <w:r>
          <w:fldChar w:fldCharType="begin"/>
        </w:r>
        <w:r>
          <w:instrText xml:space="preserve"> PAGE   \* MERGEFORMAT </w:instrText>
        </w:r>
        <w:r>
          <w:fldChar w:fldCharType="separate"/>
        </w:r>
        <w:r w:rsidR="006F1356">
          <w:rPr>
            <w:noProof/>
          </w:rPr>
          <w:t>4</w:t>
        </w:r>
        <w:r>
          <w:rPr>
            <w:noProof/>
          </w:rPr>
          <w:fldChar w:fldCharType="end"/>
        </w:r>
      </w:p>
    </w:sdtContent>
  </w:sdt>
  <w:p w:rsidR="00AD22C5" w:rsidRDefault="00AD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76" w:rsidRDefault="00601776" w:rsidP="00EB4F0E">
      <w:pPr>
        <w:spacing w:after="0" w:line="240" w:lineRule="auto"/>
      </w:pPr>
      <w:r>
        <w:separator/>
      </w:r>
    </w:p>
  </w:footnote>
  <w:footnote w:type="continuationSeparator" w:id="0">
    <w:p w:rsidR="00601776" w:rsidRDefault="00601776" w:rsidP="00EB4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2C5" w:rsidRPr="00EB4F0E" w:rsidRDefault="00AD22C5" w:rsidP="00EB4F0E">
    <w:pPr>
      <w:pStyle w:val="NoSpacing"/>
      <w:jc w:val="right"/>
      <w:rPr>
        <w:rFonts w:ascii="Times New Roman" w:hAnsi="Times New Roman" w:cs="Times New Roman"/>
        <w:b/>
        <w:color w:val="92D050"/>
        <w:sz w:val="24"/>
        <w:szCs w:val="24"/>
      </w:rPr>
    </w:pPr>
    <w:r w:rsidRPr="00EB4F0E">
      <w:rPr>
        <w:noProof/>
        <w:color w:val="92D050"/>
        <w:lang w:val="en-US" w:eastAsia="en-US"/>
      </w:rPr>
      <w:drawing>
        <wp:anchor distT="0" distB="0" distL="114300" distR="114300" simplePos="0" relativeHeight="251659264" behindDoc="0" locked="0" layoutInCell="1" allowOverlap="1" wp14:anchorId="75EBBFFA" wp14:editId="7030DA2B">
          <wp:simplePos x="0" y="0"/>
          <wp:positionH relativeFrom="column">
            <wp:posOffset>3171825</wp:posOffset>
          </wp:positionH>
          <wp:positionV relativeFrom="paragraph">
            <wp:posOffset>-304165</wp:posOffset>
          </wp:positionV>
          <wp:extent cx="474345" cy="457200"/>
          <wp:effectExtent l="0" t="0" r="1905" b="0"/>
          <wp:wrapNone/>
          <wp:docPr id="3" name="Picture 3"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4345" cy="457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EB4F0E">
      <w:rPr>
        <w:rFonts w:ascii="Times New Roman" w:hAnsi="Times New Roman" w:cs="Times New Roman"/>
        <w:b/>
        <w:color w:val="92D050"/>
        <w:sz w:val="24"/>
        <w:szCs w:val="24"/>
      </w:rPr>
      <w:t xml:space="preserve">Job Description </w:t>
    </w:r>
  </w:p>
  <w:p w:rsidR="00AD22C5" w:rsidRPr="00EB4F0E" w:rsidRDefault="00AD22C5" w:rsidP="003453C0">
    <w:pPr>
      <w:spacing w:after="0"/>
      <w:jc w:val="center"/>
      <w:rPr>
        <w:rFonts w:ascii="Times New Roman" w:hAnsi="Times New Roman" w:cs="Times New Roman"/>
        <w:b/>
        <w:bCs/>
        <w:iCs/>
        <w:sz w:val="20"/>
        <w:szCs w:val="16"/>
      </w:rPr>
    </w:pPr>
    <w:r w:rsidRPr="00EB4F0E">
      <w:rPr>
        <w:rFonts w:ascii="Times New Roman" w:hAnsi="Times New Roman" w:cs="Times New Roman"/>
        <w:b/>
        <w:bCs/>
        <w:iCs/>
        <w:sz w:val="20"/>
      </w:rPr>
      <w:t>Government of Samoa</w:t>
    </w:r>
  </w:p>
  <w:p w:rsidR="00AD22C5" w:rsidRPr="00EB4F0E" w:rsidRDefault="00AD22C5" w:rsidP="00EB4F0E">
    <w:pPr>
      <w:spacing w:after="0"/>
      <w:jc w:val="center"/>
      <w:rPr>
        <w:rFonts w:ascii="Times New Roman" w:hAnsi="Times New Roman" w:cs="Times New Roman"/>
        <w:b/>
        <w:bCs/>
        <w:color w:val="008000"/>
        <w:sz w:val="16"/>
        <w:szCs w:val="28"/>
      </w:rPr>
    </w:pPr>
    <w:r w:rsidRPr="00EB4F0E">
      <w:rPr>
        <w:rFonts w:ascii="Times New Roman" w:hAnsi="Times New Roman" w:cs="Times New Roman"/>
        <w:b/>
        <w:bCs/>
        <w:color w:val="008000"/>
        <w:sz w:val="16"/>
        <w:szCs w:val="28"/>
      </w:rPr>
      <w:t>MINISTRY OF NATURAL RESOURCES AND ENVIRONMENT</w:t>
    </w:r>
  </w:p>
  <w:p w:rsidR="00AD22C5" w:rsidRDefault="00AD2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4774"/>
    <w:multiLevelType w:val="hybridMultilevel"/>
    <w:tmpl w:val="A420D958"/>
    <w:lvl w:ilvl="0" w:tplc="98B6F6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C00FA"/>
    <w:multiLevelType w:val="multilevel"/>
    <w:tmpl w:val="4460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708EA"/>
    <w:multiLevelType w:val="hybridMultilevel"/>
    <w:tmpl w:val="862E3194"/>
    <w:lvl w:ilvl="0" w:tplc="0409000F">
      <w:start w:val="5"/>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933674B"/>
    <w:multiLevelType w:val="hybridMultilevel"/>
    <w:tmpl w:val="EC263438"/>
    <w:lvl w:ilvl="0" w:tplc="94286E7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33C7E50"/>
    <w:multiLevelType w:val="multilevel"/>
    <w:tmpl w:val="108A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7A7821"/>
    <w:multiLevelType w:val="hybridMultilevel"/>
    <w:tmpl w:val="E4201C00"/>
    <w:lvl w:ilvl="0" w:tplc="B5DC59F0">
      <w:start w:val="4"/>
      <w:numFmt w:val="bullet"/>
      <w:lvlText w:val="-"/>
      <w:lvlJc w:val="left"/>
      <w:pPr>
        <w:ind w:left="360" w:hanging="360"/>
      </w:pPr>
      <w:rPr>
        <w:rFonts w:ascii="Times New Roman" w:eastAsia="Calibri"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1350A2E"/>
    <w:multiLevelType w:val="multilevel"/>
    <w:tmpl w:val="5206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6D1F2A"/>
    <w:multiLevelType w:val="multilevel"/>
    <w:tmpl w:val="81CE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14179E"/>
    <w:multiLevelType w:val="multilevel"/>
    <w:tmpl w:val="7E167946"/>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512F4831"/>
    <w:multiLevelType w:val="hybridMultilevel"/>
    <w:tmpl w:val="37DA2306"/>
    <w:lvl w:ilvl="0" w:tplc="2430C3E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7C732E8"/>
    <w:multiLevelType w:val="hybridMultilevel"/>
    <w:tmpl w:val="3A86AB1E"/>
    <w:lvl w:ilvl="0" w:tplc="C8E0C6B0">
      <w:numFmt w:val="bullet"/>
      <w:lvlText w:val="-"/>
      <w:lvlJc w:val="left"/>
      <w:pPr>
        <w:ind w:left="720" w:hanging="360"/>
      </w:pPr>
      <w:rPr>
        <w:rFonts w:ascii="Cambria" w:eastAsiaTheme="minorEastAsia" w:hAnsi="Cambria"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D764FA"/>
    <w:multiLevelType w:val="multilevel"/>
    <w:tmpl w:val="1A0E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035BB4"/>
    <w:multiLevelType w:val="multilevel"/>
    <w:tmpl w:val="B8CE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7D0FD5"/>
    <w:multiLevelType w:val="hybridMultilevel"/>
    <w:tmpl w:val="1D0C95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6C1B0B3B"/>
    <w:multiLevelType w:val="hybridMultilevel"/>
    <w:tmpl w:val="D1BE24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6E08788B"/>
    <w:multiLevelType w:val="multilevel"/>
    <w:tmpl w:val="59962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2D4E58"/>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8" w15:restartNumberingAfterBreak="0">
    <w:nsid w:val="7018056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9" w15:restartNumberingAfterBreak="0">
    <w:nsid w:val="710E6A62"/>
    <w:multiLevelType w:val="hybridMultilevel"/>
    <w:tmpl w:val="80EE8932"/>
    <w:lvl w:ilvl="0" w:tplc="0409000F">
      <w:start w:val="6"/>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678284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1" w15:restartNumberingAfterBreak="0">
    <w:nsid w:val="76E458B6"/>
    <w:multiLevelType w:val="hybridMultilevel"/>
    <w:tmpl w:val="13087490"/>
    <w:lvl w:ilvl="0" w:tplc="FE34D19C">
      <w:start w:val="1"/>
      <w:numFmt w:val="bullet"/>
      <w:lvlText w:val="-"/>
      <w:lvlJc w:val="left"/>
      <w:pPr>
        <w:ind w:left="360" w:hanging="360"/>
      </w:pPr>
      <w:rPr>
        <w:rFonts w:ascii="Calibri" w:eastAsia="Calibri" w:hAnsi="Calibri" w:cs="Times New Roman" w:hint="default"/>
        <w:color w:val="33996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E711555"/>
    <w:multiLevelType w:val="multilevel"/>
    <w:tmpl w:val="0198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0"/>
  </w:num>
  <w:num w:numId="13">
    <w:abstractNumId w:val="11"/>
  </w:num>
  <w:num w:numId="14">
    <w:abstractNumId w:val="4"/>
  </w:num>
  <w:num w:numId="15">
    <w:abstractNumId w:val="22"/>
  </w:num>
  <w:num w:numId="16">
    <w:abstractNumId w:val="16"/>
  </w:num>
  <w:num w:numId="17">
    <w:abstractNumId w:val="7"/>
  </w:num>
  <w:num w:numId="18">
    <w:abstractNumId w:val="12"/>
  </w:num>
  <w:num w:numId="19">
    <w:abstractNumId w:val="1"/>
  </w:num>
  <w:num w:numId="20">
    <w:abstractNumId w:val="6"/>
  </w:num>
  <w:num w:numId="21">
    <w:abstractNumId w:val="13"/>
  </w:num>
  <w:num w:numId="22">
    <w:abstractNumId w:val="15"/>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22"/>
    <w:rsid w:val="000138ED"/>
    <w:rsid w:val="000151D4"/>
    <w:rsid w:val="00016561"/>
    <w:rsid w:val="00034B78"/>
    <w:rsid w:val="000478F9"/>
    <w:rsid w:val="0008692D"/>
    <w:rsid w:val="000B7ABE"/>
    <w:rsid w:val="000C2D20"/>
    <w:rsid w:val="000C51C0"/>
    <w:rsid w:val="000C768A"/>
    <w:rsid w:val="000D132C"/>
    <w:rsid w:val="000E7197"/>
    <w:rsid w:val="000F20DC"/>
    <w:rsid w:val="000F6FC2"/>
    <w:rsid w:val="00132C53"/>
    <w:rsid w:val="00136F54"/>
    <w:rsid w:val="00161748"/>
    <w:rsid w:val="00161B34"/>
    <w:rsid w:val="00194824"/>
    <w:rsid w:val="001A0D49"/>
    <w:rsid w:val="001A508A"/>
    <w:rsid w:val="001B0465"/>
    <w:rsid w:val="001B3FA2"/>
    <w:rsid w:val="001C14FB"/>
    <w:rsid w:val="001C7A4E"/>
    <w:rsid w:val="001C7DB5"/>
    <w:rsid w:val="001E624A"/>
    <w:rsid w:val="001E7A9A"/>
    <w:rsid w:val="001F040D"/>
    <w:rsid w:val="00217CA9"/>
    <w:rsid w:val="00236711"/>
    <w:rsid w:val="00240FD4"/>
    <w:rsid w:val="00246FE6"/>
    <w:rsid w:val="002612E3"/>
    <w:rsid w:val="00262611"/>
    <w:rsid w:val="0027602C"/>
    <w:rsid w:val="00281BF6"/>
    <w:rsid w:val="00296D4D"/>
    <w:rsid w:val="002A2152"/>
    <w:rsid w:val="002A3712"/>
    <w:rsid w:val="002A7D7C"/>
    <w:rsid w:val="00300B39"/>
    <w:rsid w:val="0030234D"/>
    <w:rsid w:val="00321625"/>
    <w:rsid w:val="0033314D"/>
    <w:rsid w:val="003447FF"/>
    <w:rsid w:val="003453C0"/>
    <w:rsid w:val="003746B6"/>
    <w:rsid w:val="00381C5C"/>
    <w:rsid w:val="00383621"/>
    <w:rsid w:val="003970EE"/>
    <w:rsid w:val="003B0456"/>
    <w:rsid w:val="003E2F0E"/>
    <w:rsid w:val="003F6E22"/>
    <w:rsid w:val="00413D57"/>
    <w:rsid w:val="00424322"/>
    <w:rsid w:val="00434721"/>
    <w:rsid w:val="004479B2"/>
    <w:rsid w:val="00450BFC"/>
    <w:rsid w:val="00475C3E"/>
    <w:rsid w:val="004A2631"/>
    <w:rsid w:val="004B7AD9"/>
    <w:rsid w:val="004C1EA7"/>
    <w:rsid w:val="004C74F4"/>
    <w:rsid w:val="004D16A3"/>
    <w:rsid w:val="004E5C89"/>
    <w:rsid w:val="004E6825"/>
    <w:rsid w:val="0050113E"/>
    <w:rsid w:val="00505C91"/>
    <w:rsid w:val="00512875"/>
    <w:rsid w:val="00520C43"/>
    <w:rsid w:val="005405AA"/>
    <w:rsid w:val="00545282"/>
    <w:rsid w:val="005D571E"/>
    <w:rsid w:val="005F4294"/>
    <w:rsid w:val="005F62AC"/>
    <w:rsid w:val="00601776"/>
    <w:rsid w:val="00602EA8"/>
    <w:rsid w:val="00622033"/>
    <w:rsid w:val="00651D53"/>
    <w:rsid w:val="00692A60"/>
    <w:rsid w:val="006A6957"/>
    <w:rsid w:val="006B093D"/>
    <w:rsid w:val="006B2400"/>
    <w:rsid w:val="006F1356"/>
    <w:rsid w:val="006F3849"/>
    <w:rsid w:val="0070568B"/>
    <w:rsid w:val="007075CC"/>
    <w:rsid w:val="00732A5B"/>
    <w:rsid w:val="00760B31"/>
    <w:rsid w:val="00761405"/>
    <w:rsid w:val="00795170"/>
    <w:rsid w:val="007A1B51"/>
    <w:rsid w:val="007B04E1"/>
    <w:rsid w:val="007B7CA1"/>
    <w:rsid w:val="007C0F6C"/>
    <w:rsid w:val="007E6BF0"/>
    <w:rsid w:val="0080727E"/>
    <w:rsid w:val="0082029B"/>
    <w:rsid w:val="00831998"/>
    <w:rsid w:val="00835A87"/>
    <w:rsid w:val="00840011"/>
    <w:rsid w:val="008752D9"/>
    <w:rsid w:val="00875C9E"/>
    <w:rsid w:val="0089162C"/>
    <w:rsid w:val="008D317F"/>
    <w:rsid w:val="008D323E"/>
    <w:rsid w:val="008E4E11"/>
    <w:rsid w:val="008F00EB"/>
    <w:rsid w:val="008F23BF"/>
    <w:rsid w:val="00922D52"/>
    <w:rsid w:val="00950B0C"/>
    <w:rsid w:val="009740B6"/>
    <w:rsid w:val="0098035C"/>
    <w:rsid w:val="00980B1C"/>
    <w:rsid w:val="009A0CA1"/>
    <w:rsid w:val="009B5812"/>
    <w:rsid w:val="009C2ABE"/>
    <w:rsid w:val="009C7F08"/>
    <w:rsid w:val="009D3113"/>
    <w:rsid w:val="009F0F6C"/>
    <w:rsid w:val="009F6601"/>
    <w:rsid w:val="00A00E02"/>
    <w:rsid w:val="00A1451F"/>
    <w:rsid w:val="00A16660"/>
    <w:rsid w:val="00A31426"/>
    <w:rsid w:val="00A46FE4"/>
    <w:rsid w:val="00A53CE9"/>
    <w:rsid w:val="00A85C8D"/>
    <w:rsid w:val="00AA5592"/>
    <w:rsid w:val="00AC4863"/>
    <w:rsid w:val="00AC50AC"/>
    <w:rsid w:val="00AC6DAA"/>
    <w:rsid w:val="00AD22C5"/>
    <w:rsid w:val="00AD5E55"/>
    <w:rsid w:val="00AE2B6C"/>
    <w:rsid w:val="00B2342D"/>
    <w:rsid w:val="00B24CC4"/>
    <w:rsid w:val="00B357C4"/>
    <w:rsid w:val="00B363BF"/>
    <w:rsid w:val="00B41211"/>
    <w:rsid w:val="00BC026A"/>
    <w:rsid w:val="00BC3B80"/>
    <w:rsid w:val="00BC670A"/>
    <w:rsid w:val="00BD5847"/>
    <w:rsid w:val="00BE5709"/>
    <w:rsid w:val="00BF3B49"/>
    <w:rsid w:val="00BF553A"/>
    <w:rsid w:val="00C16FC0"/>
    <w:rsid w:val="00C26720"/>
    <w:rsid w:val="00C472C8"/>
    <w:rsid w:val="00C628D1"/>
    <w:rsid w:val="00C655B8"/>
    <w:rsid w:val="00CA69EE"/>
    <w:rsid w:val="00CB4435"/>
    <w:rsid w:val="00CD0ED8"/>
    <w:rsid w:val="00CE3BED"/>
    <w:rsid w:val="00D25E48"/>
    <w:rsid w:val="00D331AF"/>
    <w:rsid w:val="00D60041"/>
    <w:rsid w:val="00D62963"/>
    <w:rsid w:val="00D72309"/>
    <w:rsid w:val="00D76064"/>
    <w:rsid w:val="00D81ABF"/>
    <w:rsid w:val="00D9762F"/>
    <w:rsid w:val="00DA1BBA"/>
    <w:rsid w:val="00DB12AB"/>
    <w:rsid w:val="00DC2B7C"/>
    <w:rsid w:val="00DC511E"/>
    <w:rsid w:val="00DC581E"/>
    <w:rsid w:val="00DE53E8"/>
    <w:rsid w:val="00DE600B"/>
    <w:rsid w:val="00DF4236"/>
    <w:rsid w:val="00DF60B4"/>
    <w:rsid w:val="00E104AD"/>
    <w:rsid w:val="00E37BDE"/>
    <w:rsid w:val="00E523B6"/>
    <w:rsid w:val="00E87EC1"/>
    <w:rsid w:val="00E9710B"/>
    <w:rsid w:val="00EA6696"/>
    <w:rsid w:val="00EB4F0E"/>
    <w:rsid w:val="00EF5B0E"/>
    <w:rsid w:val="00F014BC"/>
    <w:rsid w:val="00F17BCB"/>
    <w:rsid w:val="00F3115B"/>
    <w:rsid w:val="00F44887"/>
    <w:rsid w:val="00F50143"/>
    <w:rsid w:val="00F57E0C"/>
    <w:rsid w:val="00F66C19"/>
    <w:rsid w:val="00F738C7"/>
    <w:rsid w:val="00FA320D"/>
    <w:rsid w:val="00FB3269"/>
    <w:rsid w:val="00FB662B"/>
    <w:rsid w:val="00FB6E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3DC8F"/>
  <w15:docId w15:val="{2E05FEBF-3AD5-4DA4-B9EA-6B05BC49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197"/>
  </w:style>
  <w:style w:type="paragraph" w:styleId="Heading1">
    <w:name w:val="heading 1"/>
    <w:basedOn w:val="Normal"/>
    <w:next w:val="Normal"/>
    <w:link w:val="Heading1Char"/>
    <w:uiPriority w:val="9"/>
    <w:qFormat/>
    <w:rsid w:val="006B093D"/>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4243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424322"/>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424322"/>
    <w:pPr>
      <w:spacing w:before="240" w:after="0" w:line="240" w:lineRule="auto"/>
    </w:pPr>
    <w:rPr>
      <w:rFonts w:ascii="Arial" w:eastAsia="Times New Roman" w:hAnsi="Arial" w:cs="Times New Roman"/>
      <w:b/>
      <w:sz w:val="24"/>
      <w:szCs w:val="20"/>
      <w:lang w:val="en-AU"/>
    </w:rPr>
  </w:style>
  <w:style w:type="paragraph" w:styleId="NoSpacing">
    <w:name w:val="No Spacing"/>
    <w:link w:val="NoSpacingChar"/>
    <w:uiPriority w:val="1"/>
    <w:qFormat/>
    <w:rsid w:val="00424322"/>
    <w:pPr>
      <w:spacing w:after="0" w:line="240" w:lineRule="auto"/>
    </w:pPr>
  </w:style>
  <w:style w:type="character" w:customStyle="1" w:styleId="NoSpacingChar">
    <w:name w:val="No Spacing Char"/>
    <w:basedOn w:val="DefaultParagraphFont"/>
    <w:link w:val="NoSpacing"/>
    <w:uiPriority w:val="1"/>
    <w:rsid w:val="00424322"/>
    <w:rPr>
      <w:rFonts w:eastAsiaTheme="minorEastAsia"/>
      <w:lang w:val="en-NZ" w:eastAsia="en-NZ"/>
    </w:rPr>
  </w:style>
  <w:style w:type="character" w:customStyle="1" w:styleId="Heading2Char">
    <w:name w:val="Heading 2 Char"/>
    <w:basedOn w:val="DefaultParagraphFont"/>
    <w:link w:val="Heading2"/>
    <w:uiPriority w:val="9"/>
    <w:semiHidden/>
    <w:rsid w:val="00424322"/>
    <w:rPr>
      <w:rFonts w:asciiTheme="majorHAnsi" w:eastAsiaTheme="majorEastAsia" w:hAnsiTheme="majorHAnsi" w:cstheme="majorBidi"/>
      <w:b/>
      <w:bCs/>
      <w:color w:val="4F81BD" w:themeColor="accent1"/>
      <w:sz w:val="26"/>
      <w:szCs w:val="26"/>
      <w:lang w:val="en-NZ" w:eastAsia="en-NZ"/>
    </w:rPr>
  </w:style>
  <w:style w:type="paragraph" w:styleId="BalloonText">
    <w:name w:val="Balloon Text"/>
    <w:basedOn w:val="Normal"/>
    <w:link w:val="BalloonTextChar"/>
    <w:uiPriority w:val="99"/>
    <w:semiHidden/>
    <w:unhideWhenUsed/>
    <w:rsid w:val="004243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322"/>
    <w:rPr>
      <w:rFonts w:ascii="Tahoma" w:eastAsiaTheme="minorEastAsia" w:hAnsi="Tahoma" w:cs="Tahoma"/>
      <w:sz w:val="16"/>
      <w:szCs w:val="16"/>
      <w:lang w:val="en-NZ" w:eastAsia="en-NZ"/>
    </w:rPr>
  </w:style>
  <w:style w:type="paragraph" w:styleId="ListParagraph">
    <w:name w:val="List Paragraph"/>
    <w:basedOn w:val="Normal"/>
    <w:uiPriority w:val="34"/>
    <w:qFormat/>
    <w:rsid w:val="009F6601"/>
    <w:pPr>
      <w:ind w:left="720"/>
      <w:contextualSpacing/>
    </w:pPr>
  </w:style>
  <w:style w:type="character" w:styleId="CommentReference">
    <w:name w:val="annotation reference"/>
    <w:basedOn w:val="DefaultParagraphFont"/>
    <w:uiPriority w:val="99"/>
    <w:semiHidden/>
    <w:unhideWhenUsed/>
    <w:rsid w:val="005F62AC"/>
    <w:rPr>
      <w:sz w:val="16"/>
      <w:szCs w:val="16"/>
    </w:rPr>
  </w:style>
  <w:style w:type="paragraph" w:styleId="CommentText">
    <w:name w:val="annotation text"/>
    <w:basedOn w:val="Normal"/>
    <w:link w:val="CommentTextChar"/>
    <w:uiPriority w:val="99"/>
    <w:semiHidden/>
    <w:unhideWhenUsed/>
    <w:rsid w:val="005F62AC"/>
    <w:pPr>
      <w:spacing w:line="240" w:lineRule="auto"/>
    </w:pPr>
    <w:rPr>
      <w:sz w:val="20"/>
      <w:szCs w:val="20"/>
    </w:rPr>
  </w:style>
  <w:style w:type="character" w:customStyle="1" w:styleId="CommentTextChar">
    <w:name w:val="Comment Text Char"/>
    <w:basedOn w:val="DefaultParagraphFont"/>
    <w:link w:val="CommentText"/>
    <w:uiPriority w:val="99"/>
    <w:semiHidden/>
    <w:rsid w:val="005F62AC"/>
    <w:rPr>
      <w:sz w:val="20"/>
      <w:szCs w:val="20"/>
    </w:rPr>
  </w:style>
  <w:style w:type="paragraph" w:styleId="CommentSubject">
    <w:name w:val="annotation subject"/>
    <w:basedOn w:val="CommentText"/>
    <w:next w:val="CommentText"/>
    <w:link w:val="CommentSubjectChar"/>
    <w:uiPriority w:val="99"/>
    <w:semiHidden/>
    <w:unhideWhenUsed/>
    <w:rsid w:val="005F62AC"/>
    <w:rPr>
      <w:b/>
      <w:bCs/>
    </w:rPr>
  </w:style>
  <w:style w:type="character" w:customStyle="1" w:styleId="CommentSubjectChar">
    <w:name w:val="Comment Subject Char"/>
    <w:basedOn w:val="CommentTextChar"/>
    <w:link w:val="CommentSubject"/>
    <w:uiPriority w:val="99"/>
    <w:semiHidden/>
    <w:rsid w:val="005F62AC"/>
    <w:rPr>
      <w:b/>
      <w:bCs/>
      <w:sz w:val="20"/>
      <w:szCs w:val="20"/>
    </w:rPr>
  </w:style>
  <w:style w:type="character" w:customStyle="1" w:styleId="Heading1Char">
    <w:name w:val="Heading 1 Char"/>
    <w:basedOn w:val="DefaultParagraphFont"/>
    <w:link w:val="Heading1"/>
    <w:uiPriority w:val="9"/>
    <w:rsid w:val="006B093D"/>
    <w:rPr>
      <w:rFonts w:ascii="Cambria" w:eastAsia="Times New Roman" w:hAnsi="Cambria" w:cs="Times New Roman"/>
      <w:b/>
      <w:bCs/>
      <w:color w:val="365F91"/>
      <w:sz w:val="28"/>
      <w:szCs w:val="28"/>
    </w:rPr>
  </w:style>
  <w:style w:type="paragraph" w:styleId="BodyText3">
    <w:name w:val="Body Text 3"/>
    <w:basedOn w:val="Normal"/>
    <w:link w:val="BodyText3Char"/>
    <w:rsid w:val="00AC4863"/>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
    <w:rsid w:val="00AC4863"/>
    <w:rPr>
      <w:rFonts w:ascii="Times New Roman" w:eastAsia="Times New Roman" w:hAnsi="Times New Roman" w:cs="Times New Roman"/>
      <w:sz w:val="24"/>
      <w:szCs w:val="24"/>
      <w:lang w:val="en-US" w:eastAsia="en-US"/>
    </w:rPr>
  </w:style>
  <w:style w:type="paragraph" w:styleId="Footer">
    <w:name w:val="footer"/>
    <w:basedOn w:val="Normal"/>
    <w:link w:val="FooterChar"/>
    <w:uiPriority w:val="99"/>
    <w:rsid w:val="00034B7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034B78"/>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33314D"/>
    <w:pPr>
      <w:spacing w:after="0"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B4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F0E"/>
  </w:style>
  <w:style w:type="table" w:customStyle="1" w:styleId="TableGrid1">
    <w:name w:val="Table Grid1"/>
    <w:basedOn w:val="TableNormal"/>
    <w:next w:val="TableGrid"/>
    <w:uiPriority w:val="59"/>
    <w:rsid w:val="00E523B6"/>
    <w:pPr>
      <w:spacing w:after="0" w:line="240" w:lineRule="auto"/>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59"/>
    <w:rsid w:val="00E523B6"/>
    <w:pPr>
      <w:spacing w:after="0" w:line="240" w:lineRule="auto"/>
    </w:pPr>
    <w:rPr>
      <w:rFonts w:ascii="Calibri" w:eastAsia="Calibri" w:hAnsi="Calibri" w:cs="Times New Roman"/>
      <w:lang w:val="en-A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E523B6"/>
    <w:pPr>
      <w:spacing w:after="0" w:line="240" w:lineRule="auto"/>
    </w:pPr>
    <w:rPr>
      <w:rFonts w:ascii="Calibri" w:eastAsia="Calibri" w:hAnsi="Calibri" w:cs="Times New Roman"/>
      <w:lang w:val="en-A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450BFC"/>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Strong">
    <w:name w:val="Strong"/>
    <w:basedOn w:val="DefaultParagraphFont"/>
    <w:uiPriority w:val="22"/>
    <w:qFormat/>
    <w:rsid w:val="00450B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5004">
      <w:bodyDiv w:val="1"/>
      <w:marLeft w:val="0"/>
      <w:marRight w:val="0"/>
      <w:marTop w:val="0"/>
      <w:marBottom w:val="0"/>
      <w:divBdr>
        <w:top w:val="none" w:sz="0" w:space="0" w:color="auto"/>
        <w:left w:val="none" w:sz="0" w:space="0" w:color="auto"/>
        <w:bottom w:val="none" w:sz="0" w:space="0" w:color="auto"/>
        <w:right w:val="none" w:sz="0" w:space="0" w:color="auto"/>
      </w:divBdr>
    </w:div>
    <w:div w:id="187984356">
      <w:bodyDiv w:val="1"/>
      <w:marLeft w:val="0"/>
      <w:marRight w:val="0"/>
      <w:marTop w:val="0"/>
      <w:marBottom w:val="0"/>
      <w:divBdr>
        <w:top w:val="none" w:sz="0" w:space="0" w:color="auto"/>
        <w:left w:val="none" w:sz="0" w:space="0" w:color="auto"/>
        <w:bottom w:val="none" w:sz="0" w:space="0" w:color="auto"/>
        <w:right w:val="none" w:sz="0" w:space="0" w:color="auto"/>
      </w:divBdr>
    </w:div>
    <w:div w:id="479613644">
      <w:bodyDiv w:val="1"/>
      <w:marLeft w:val="0"/>
      <w:marRight w:val="0"/>
      <w:marTop w:val="0"/>
      <w:marBottom w:val="0"/>
      <w:divBdr>
        <w:top w:val="none" w:sz="0" w:space="0" w:color="auto"/>
        <w:left w:val="none" w:sz="0" w:space="0" w:color="auto"/>
        <w:bottom w:val="none" w:sz="0" w:space="0" w:color="auto"/>
        <w:right w:val="none" w:sz="0" w:space="0" w:color="auto"/>
      </w:divBdr>
    </w:div>
    <w:div w:id="563027795">
      <w:bodyDiv w:val="1"/>
      <w:marLeft w:val="0"/>
      <w:marRight w:val="0"/>
      <w:marTop w:val="0"/>
      <w:marBottom w:val="0"/>
      <w:divBdr>
        <w:top w:val="none" w:sz="0" w:space="0" w:color="auto"/>
        <w:left w:val="none" w:sz="0" w:space="0" w:color="auto"/>
        <w:bottom w:val="none" w:sz="0" w:space="0" w:color="auto"/>
        <w:right w:val="none" w:sz="0" w:space="0" w:color="auto"/>
      </w:divBdr>
    </w:div>
    <w:div w:id="714892808">
      <w:bodyDiv w:val="1"/>
      <w:marLeft w:val="0"/>
      <w:marRight w:val="0"/>
      <w:marTop w:val="0"/>
      <w:marBottom w:val="0"/>
      <w:divBdr>
        <w:top w:val="none" w:sz="0" w:space="0" w:color="auto"/>
        <w:left w:val="none" w:sz="0" w:space="0" w:color="auto"/>
        <w:bottom w:val="none" w:sz="0" w:space="0" w:color="auto"/>
        <w:right w:val="none" w:sz="0" w:space="0" w:color="auto"/>
      </w:divBdr>
    </w:div>
    <w:div w:id="1045131893">
      <w:bodyDiv w:val="1"/>
      <w:marLeft w:val="0"/>
      <w:marRight w:val="0"/>
      <w:marTop w:val="0"/>
      <w:marBottom w:val="0"/>
      <w:divBdr>
        <w:top w:val="none" w:sz="0" w:space="0" w:color="auto"/>
        <w:left w:val="none" w:sz="0" w:space="0" w:color="auto"/>
        <w:bottom w:val="none" w:sz="0" w:space="0" w:color="auto"/>
        <w:right w:val="none" w:sz="0" w:space="0" w:color="auto"/>
      </w:divBdr>
    </w:div>
    <w:div w:id="1118765259">
      <w:bodyDiv w:val="1"/>
      <w:marLeft w:val="0"/>
      <w:marRight w:val="0"/>
      <w:marTop w:val="0"/>
      <w:marBottom w:val="0"/>
      <w:divBdr>
        <w:top w:val="none" w:sz="0" w:space="0" w:color="auto"/>
        <w:left w:val="none" w:sz="0" w:space="0" w:color="auto"/>
        <w:bottom w:val="none" w:sz="0" w:space="0" w:color="auto"/>
        <w:right w:val="none" w:sz="0" w:space="0" w:color="auto"/>
      </w:divBdr>
    </w:div>
    <w:div w:id="1153646901">
      <w:bodyDiv w:val="1"/>
      <w:marLeft w:val="0"/>
      <w:marRight w:val="0"/>
      <w:marTop w:val="0"/>
      <w:marBottom w:val="0"/>
      <w:divBdr>
        <w:top w:val="none" w:sz="0" w:space="0" w:color="auto"/>
        <w:left w:val="none" w:sz="0" w:space="0" w:color="auto"/>
        <w:bottom w:val="none" w:sz="0" w:space="0" w:color="auto"/>
        <w:right w:val="none" w:sz="0" w:space="0" w:color="auto"/>
      </w:divBdr>
    </w:div>
    <w:div w:id="1229463466">
      <w:bodyDiv w:val="1"/>
      <w:marLeft w:val="0"/>
      <w:marRight w:val="0"/>
      <w:marTop w:val="0"/>
      <w:marBottom w:val="0"/>
      <w:divBdr>
        <w:top w:val="none" w:sz="0" w:space="0" w:color="auto"/>
        <w:left w:val="none" w:sz="0" w:space="0" w:color="auto"/>
        <w:bottom w:val="none" w:sz="0" w:space="0" w:color="auto"/>
        <w:right w:val="none" w:sz="0" w:space="0" w:color="auto"/>
      </w:divBdr>
    </w:div>
    <w:div w:id="1289356423">
      <w:bodyDiv w:val="1"/>
      <w:marLeft w:val="0"/>
      <w:marRight w:val="0"/>
      <w:marTop w:val="0"/>
      <w:marBottom w:val="0"/>
      <w:divBdr>
        <w:top w:val="none" w:sz="0" w:space="0" w:color="auto"/>
        <w:left w:val="none" w:sz="0" w:space="0" w:color="auto"/>
        <w:bottom w:val="none" w:sz="0" w:space="0" w:color="auto"/>
        <w:right w:val="none" w:sz="0" w:space="0" w:color="auto"/>
      </w:divBdr>
    </w:div>
    <w:div w:id="1535001652">
      <w:bodyDiv w:val="1"/>
      <w:marLeft w:val="0"/>
      <w:marRight w:val="0"/>
      <w:marTop w:val="0"/>
      <w:marBottom w:val="0"/>
      <w:divBdr>
        <w:top w:val="none" w:sz="0" w:space="0" w:color="auto"/>
        <w:left w:val="none" w:sz="0" w:space="0" w:color="auto"/>
        <w:bottom w:val="none" w:sz="0" w:space="0" w:color="auto"/>
        <w:right w:val="none" w:sz="0" w:space="0" w:color="auto"/>
      </w:divBdr>
    </w:div>
    <w:div w:id="1614626526">
      <w:bodyDiv w:val="1"/>
      <w:marLeft w:val="0"/>
      <w:marRight w:val="0"/>
      <w:marTop w:val="0"/>
      <w:marBottom w:val="0"/>
      <w:divBdr>
        <w:top w:val="none" w:sz="0" w:space="0" w:color="auto"/>
        <w:left w:val="none" w:sz="0" w:space="0" w:color="auto"/>
        <w:bottom w:val="none" w:sz="0" w:space="0" w:color="auto"/>
        <w:right w:val="none" w:sz="0" w:space="0" w:color="auto"/>
      </w:divBdr>
    </w:div>
    <w:div w:id="1696930111">
      <w:bodyDiv w:val="1"/>
      <w:marLeft w:val="0"/>
      <w:marRight w:val="0"/>
      <w:marTop w:val="0"/>
      <w:marBottom w:val="0"/>
      <w:divBdr>
        <w:top w:val="none" w:sz="0" w:space="0" w:color="auto"/>
        <w:left w:val="none" w:sz="0" w:space="0" w:color="auto"/>
        <w:bottom w:val="none" w:sz="0" w:space="0" w:color="auto"/>
        <w:right w:val="none" w:sz="0" w:space="0" w:color="auto"/>
      </w:divBdr>
    </w:div>
    <w:div w:id="1721708508">
      <w:bodyDiv w:val="1"/>
      <w:marLeft w:val="0"/>
      <w:marRight w:val="0"/>
      <w:marTop w:val="0"/>
      <w:marBottom w:val="0"/>
      <w:divBdr>
        <w:top w:val="none" w:sz="0" w:space="0" w:color="auto"/>
        <w:left w:val="none" w:sz="0" w:space="0" w:color="auto"/>
        <w:bottom w:val="none" w:sz="0" w:space="0" w:color="auto"/>
        <w:right w:val="none" w:sz="0" w:space="0" w:color="auto"/>
      </w:divBdr>
    </w:div>
    <w:div w:id="1806459662">
      <w:bodyDiv w:val="1"/>
      <w:marLeft w:val="0"/>
      <w:marRight w:val="0"/>
      <w:marTop w:val="0"/>
      <w:marBottom w:val="0"/>
      <w:divBdr>
        <w:top w:val="none" w:sz="0" w:space="0" w:color="auto"/>
        <w:left w:val="none" w:sz="0" w:space="0" w:color="auto"/>
        <w:bottom w:val="none" w:sz="0" w:space="0" w:color="auto"/>
        <w:right w:val="none" w:sz="0" w:space="0" w:color="auto"/>
      </w:divBdr>
    </w:div>
    <w:div w:id="1868643786">
      <w:bodyDiv w:val="1"/>
      <w:marLeft w:val="0"/>
      <w:marRight w:val="0"/>
      <w:marTop w:val="0"/>
      <w:marBottom w:val="0"/>
      <w:divBdr>
        <w:top w:val="none" w:sz="0" w:space="0" w:color="auto"/>
        <w:left w:val="none" w:sz="0" w:space="0" w:color="auto"/>
        <w:bottom w:val="none" w:sz="0" w:space="0" w:color="auto"/>
        <w:right w:val="none" w:sz="0" w:space="0" w:color="auto"/>
      </w:divBdr>
    </w:div>
    <w:div w:id="1898055368">
      <w:bodyDiv w:val="1"/>
      <w:marLeft w:val="0"/>
      <w:marRight w:val="0"/>
      <w:marTop w:val="0"/>
      <w:marBottom w:val="0"/>
      <w:divBdr>
        <w:top w:val="none" w:sz="0" w:space="0" w:color="auto"/>
        <w:left w:val="none" w:sz="0" w:space="0" w:color="auto"/>
        <w:bottom w:val="none" w:sz="0" w:space="0" w:color="auto"/>
        <w:right w:val="none" w:sz="0" w:space="0" w:color="auto"/>
      </w:divBdr>
    </w:div>
    <w:div w:id="1932856551">
      <w:bodyDiv w:val="1"/>
      <w:marLeft w:val="0"/>
      <w:marRight w:val="0"/>
      <w:marTop w:val="0"/>
      <w:marBottom w:val="0"/>
      <w:divBdr>
        <w:top w:val="none" w:sz="0" w:space="0" w:color="auto"/>
        <w:left w:val="none" w:sz="0" w:space="0" w:color="auto"/>
        <w:bottom w:val="none" w:sz="0" w:space="0" w:color="auto"/>
        <w:right w:val="none" w:sz="0" w:space="0" w:color="auto"/>
      </w:divBdr>
    </w:div>
    <w:div w:id="1963030073">
      <w:bodyDiv w:val="1"/>
      <w:marLeft w:val="0"/>
      <w:marRight w:val="0"/>
      <w:marTop w:val="0"/>
      <w:marBottom w:val="0"/>
      <w:divBdr>
        <w:top w:val="none" w:sz="0" w:space="0" w:color="auto"/>
        <w:left w:val="none" w:sz="0" w:space="0" w:color="auto"/>
        <w:bottom w:val="none" w:sz="0" w:space="0" w:color="auto"/>
        <w:right w:val="none" w:sz="0" w:space="0" w:color="auto"/>
      </w:divBdr>
    </w:div>
    <w:div w:id="206244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nre.gov.w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722D0-C6E5-446B-B39B-B90E59C7E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Faauluuluga Papalii Tautau</dc:creator>
  <cp:lastModifiedBy>Lua Faagu Asi Tua</cp:lastModifiedBy>
  <cp:revision>10</cp:revision>
  <cp:lastPrinted>2022-02-09T22:18:00Z</cp:lastPrinted>
  <dcterms:created xsi:type="dcterms:W3CDTF">2026-04-09T00:26:00Z</dcterms:created>
  <dcterms:modified xsi:type="dcterms:W3CDTF">2026-07-30T00:09:00Z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127cb9f985f1ebd56e25bf78ebe06531c63aa1b85098ddb4c048503e271f18cb</vt:lpwstr>
  </property>
</Properties>
</file>